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AAD" w:rsidRPr="0023290B" w:rsidRDefault="00213AAD" w:rsidP="00B8492B">
      <w:pPr>
        <w:pageBreakBefore/>
        <w:spacing w:after="240"/>
        <w:jc w:val="center"/>
        <w:rPr>
          <w:rFonts w:ascii="Times New Roman" w:hAnsi="Times New Roman" w:cs="Times New Roman"/>
          <w:b/>
          <w:bCs/>
        </w:rPr>
      </w:pPr>
      <w:bookmarkStart w:id="0" w:name="_GoBack"/>
      <w:bookmarkEnd w:id="0"/>
      <w:r w:rsidRPr="0023290B">
        <w:rPr>
          <w:rFonts w:ascii="Times New Roman" w:hAnsi="Times New Roman" w:cs="Times New Roman"/>
          <w:b/>
          <w:bCs/>
        </w:rPr>
        <w:t>Fiche de présentation de la ressource</w:t>
      </w:r>
    </w:p>
    <w:p w:rsidR="00436240" w:rsidRDefault="00213AAD" w:rsidP="00BA1775">
      <w:pPr>
        <w:snapToGrid w:val="0"/>
        <w:spacing w:before="120" w:after="120"/>
        <w:rPr>
          <w:rFonts w:ascii="Times New Roman" w:hAnsi="Times New Roman" w:cs="Times New Roman"/>
        </w:rPr>
      </w:pPr>
      <w:r w:rsidRPr="0023290B">
        <w:rPr>
          <w:rFonts w:ascii="Times New Roman" w:hAnsi="Times New Roman" w:cs="Times New Roman"/>
        </w:rPr>
        <w:t>Auteur</w:t>
      </w:r>
      <w:r w:rsidR="00436240">
        <w:rPr>
          <w:rFonts w:ascii="Times New Roman" w:hAnsi="Times New Roman" w:cs="Times New Roman"/>
        </w:rPr>
        <w:t>s</w:t>
      </w:r>
      <w:r w:rsidRPr="0023290B">
        <w:rPr>
          <w:rFonts w:ascii="Times New Roman" w:hAnsi="Times New Roman" w:cs="Times New Roman"/>
        </w:rPr>
        <w:t xml:space="preserve"> : </w:t>
      </w:r>
      <w:r w:rsidR="00436240">
        <w:rPr>
          <w:rFonts w:ascii="Times New Roman" w:hAnsi="Times New Roman" w:cs="Times New Roman"/>
        </w:rPr>
        <w:tab/>
      </w:r>
      <w:r w:rsidRPr="0023290B">
        <w:rPr>
          <w:rFonts w:ascii="Times New Roman" w:hAnsi="Times New Roman" w:cs="Times New Roman"/>
        </w:rPr>
        <w:t xml:space="preserve">Sylvie </w:t>
      </w:r>
      <w:proofErr w:type="spellStart"/>
      <w:r w:rsidRPr="0023290B">
        <w:rPr>
          <w:rFonts w:ascii="Times New Roman" w:hAnsi="Times New Roman" w:cs="Times New Roman"/>
        </w:rPr>
        <w:t>Tchenio</w:t>
      </w:r>
      <w:proofErr w:type="spellEnd"/>
      <w:r w:rsidR="00436240">
        <w:rPr>
          <w:rFonts w:ascii="Times New Roman" w:hAnsi="Times New Roman" w:cs="Times New Roman"/>
        </w:rPr>
        <w:t xml:space="preserve">, </w:t>
      </w:r>
      <w:hyperlink r:id="rId8" w:history="1">
        <w:r w:rsidR="00436240" w:rsidRPr="00436240">
          <w:rPr>
            <w:rStyle w:val="Hyperlink"/>
            <w:rFonts w:ascii="Times New Roman" w:hAnsi="Times New Roman" w:cs="Times New Roman"/>
          </w:rPr>
          <w:t>Sylvie.Tchenio@ac-versailles.fr</w:t>
        </w:r>
      </w:hyperlink>
    </w:p>
    <w:p w:rsidR="00213AAD" w:rsidRPr="00436240" w:rsidRDefault="00436240" w:rsidP="00436240">
      <w:pPr>
        <w:snapToGrid w:val="0"/>
        <w:spacing w:before="120" w:after="120"/>
        <w:ind w:left="708" w:firstLine="708"/>
        <w:rPr>
          <w:rFonts w:ascii="Times New Roman" w:hAnsi="Times New Roman" w:cs="Times New Roman"/>
          <w:lang w:val="en-US"/>
        </w:rPr>
      </w:pPr>
      <w:r w:rsidRPr="00436240">
        <w:rPr>
          <w:rFonts w:ascii="Times New Roman" w:hAnsi="Times New Roman" w:cs="Times New Roman"/>
          <w:lang w:val="en-US"/>
        </w:rPr>
        <w:t>Olivier Seys</w:t>
      </w:r>
      <w:r>
        <w:rPr>
          <w:rFonts w:ascii="Times New Roman" w:hAnsi="Times New Roman" w:cs="Times New Roman"/>
          <w:lang w:val="en-US"/>
        </w:rPr>
        <w:t>,</w:t>
      </w:r>
      <w:r w:rsidR="00213AAD" w:rsidRPr="00436240">
        <w:rPr>
          <w:rFonts w:ascii="Times New Roman" w:hAnsi="Times New Roman" w:cs="Times New Roman"/>
          <w:lang w:val="en-US"/>
        </w:rPr>
        <w:t xml:space="preserve"> </w:t>
      </w:r>
      <w:r w:rsidRPr="00436240">
        <w:rPr>
          <w:rStyle w:val="Hyperlink"/>
          <w:rFonts w:ascii="Times New Roman" w:hAnsi="Times New Roman" w:cs="Times New Roman"/>
          <w:lang w:val="en-US"/>
        </w:rPr>
        <w:t>olivier.seys@ac-lille.fr</w:t>
      </w:r>
    </w:p>
    <w:tbl>
      <w:tblPr>
        <w:tblW w:w="0" w:type="auto"/>
        <w:tblInd w:w="108" w:type="dxa"/>
        <w:tblLayout w:type="fixed"/>
        <w:tblLook w:val="0000" w:firstRow="0" w:lastRow="0" w:firstColumn="0" w:lastColumn="0" w:noHBand="0" w:noVBand="0"/>
      </w:tblPr>
      <w:tblGrid>
        <w:gridCol w:w="4604"/>
        <w:gridCol w:w="5319"/>
      </w:tblGrid>
      <w:tr w:rsidR="00213AAD" w:rsidRPr="0023290B">
        <w:tc>
          <w:tcPr>
            <w:tcW w:w="4604" w:type="dxa"/>
            <w:tcBorders>
              <w:top w:val="single" w:sz="4" w:space="0" w:color="000000"/>
              <w:left w:val="single" w:sz="4" w:space="0" w:color="000000"/>
              <w:bottom w:val="single" w:sz="4" w:space="0" w:color="000000"/>
            </w:tcBorders>
          </w:tcPr>
          <w:p w:rsidR="00213AAD" w:rsidRPr="0023290B" w:rsidRDefault="00213AAD" w:rsidP="00BA1775">
            <w:pPr>
              <w:snapToGrid w:val="0"/>
              <w:spacing w:before="120" w:after="120"/>
              <w:rPr>
                <w:rFonts w:ascii="Times New Roman" w:hAnsi="Times New Roman" w:cs="Times New Roman"/>
              </w:rPr>
            </w:pPr>
            <w:r w:rsidRPr="0023290B">
              <w:rPr>
                <w:rFonts w:ascii="Times New Roman" w:hAnsi="Times New Roman" w:cs="Times New Roman"/>
              </w:rPr>
              <w:t>Classe : Terminale STL SPCL</w:t>
            </w:r>
          </w:p>
        </w:tc>
        <w:tc>
          <w:tcPr>
            <w:tcW w:w="5319" w:type="dxa"/>
            <w:tcBorders>
              <w:top w:val="single" w:sz="4" w:space="0" w:color="000000"/>
              <w:left w:val="single" w:sz="4" w:space="0" w:color="000000"/>
              <w:bottom w:val="single" w:sz="4" w:space="0" w:color="000000"/>
              <w:right w:val="single" w:sz="4" w:space="0" w:color="000000"/>
            </w:tcBorders>
          </w:tcPr>
          <w:p w:rsidR="00213AAD" w:rsidRPr="0023290B" w:rsidRDefault="00213AAD" w:rsidP="00BA1775">
            <w:pPr>
              <w:tabs>
                <w:tab w:val="center" w:pos="2336"/>
              </w:tabs>
              <w:snapToGrid w:val="0"/>
              <w:spacing w:before="120" w:after="120"/>
              <w:rPr>
                <w:rFonts w:ascii="Times New Roman" w:hAnsi="Times New Roman" w:cs="Times New Roman"/>
              </w:rPr>
            </w:pPr>
            <w:r w:rsidRPr="0023290B">
              <w:rPr>
                <w:rFonts w:ascii="Times New Roman" w:hAnsi="Times New Roman" w:cs="Times New Roman"/>
              </w:rPr>
              <w:t xml:space="preserve">Enseignement : Physique et chimie en laboratoire </w:t>
            </w:r>
          </w:p>
        </w:tc>
      </w:tr>
    </w:tbl>
    <w:p w:rsidR="00213AAD" w:rsidRPr="0023290B" w:rsidRDefault="00213AAD" w:rsidP="00B8492B">
      <w:pPr>
        <w:spacing w:after="120"/>
        <w:rPr>
          <w:rFonts w:ascii="Times New Roman" w:hAnsi="Times New Roman" w:cs="Times New Roman"/>
          <w:b/>
          <w:bCs/>
        </w:rPr>
      </w:pPr>
    </w:p>
    <w:tbl>
      <w:tblPr>
        <w:tblW w:w="0" w:type="auto"/>
        <w:tblInd w:w="108" w:type="dxa"/>
        <w:tblLayout w:type="fixed"/>
        <w:tblLook w:val="0000" w:firstRow="0" w:lastRow="0" w:firstColumn="0" w:lastColumn="0" w:noHBand="0" w:noVBand="0"/>
      </w:tblPr>
      <w:tblGrid>
        <w:gridCol w:w="4820"/>
        <w:gridCol w:w="5103"/>
      </w:tblGrid>
      <w:tr w:rsidR="00213AAD" w:rsidRPr="0023290B">
        <w:tc>
          <w:tcPr>
            <w:tcW w:w="4820" w:type="dxa"/>
            <w:tcBorders>
              <w:top w:val="single" w:sz="4" w:space="0" w:color="000000"/>
              <w:left w:val="single" w:sz="4" w:space="0" w:color="000000"/>
              <w:bottom w:val="single" w:sz="4" w:space="0" w:color="000000"/>
            </w:tcBorders>
          </w:tcPr>
          <w:p w:rsidR="00213AAD" w:rsidRPr="0023290B" w:rsidRDefault="00213AAD" w:rsidP="00351A1C">
            <w:pPr>
              <w:snapToGrid w:val="0"/>
              <w:spacing w:before="120" w:after="120"/>
              <w:rPr>
                <w:rFonts w:ascii="Times New Roman" w:hAnsi="Times New Roman" w:cs="Times New Roman"/>
              </w:rPr>
            </w:pPr>
            <w:r w:rsidRPr="0023290B">
              <w:rPr>
                <w:rFonts w:ascii="Times New Roman" w:hAnsi="Times New Roman" w:cs="Times New Roman"/>
              </w:rPr>
              <w:t xml:space="preserve">THEME du programme : </w:t>
            </w:r>
          </w:p>
          <w:p w:rsidR="00213AAD" w:rsidRPr="0023290B" w:rsidRDefault="00213AAD" w:rsidP="00B8492B">
            <w:pPr>
              <w:numPr>
                <w:ilvl w:val="0"/>
                <w:numId w:val="14"/>
              </w:numPr>
              <w:suppressAutoHyphens/>
              <w:snapToGrid w:val="0"/>
              <w:spacing w:before="120" w:after="120" w:line="240" w:lineRule="auto"/>
              <w:rPr>
                <w:rFonts w:ascii="Times New Roman" w:hAnsi="Times New Roman" w:cs="Times New Roman"/>
                <w:lang w:eastAsia="fr-FR"/>
              </w:rPr>
            </w:pPr>
            <w:r w:rsidRPr="0023290B">
              <w:rPr>
                <w:rFonts w:ascii="Times New Roman" w:hAnsi="Times New Roman" w:cs="Times New Roman"/>
                <w:lang w:eastAsia="fr-FR"/>
              </w:rPr>
              <w:t>Des ondes pour observer et mesurer</w:t>
            </w:r>
          </w:p>
          <w:p w:rsidR="00213AAD" w:rsidRPr="0023290B" w:rsidRDefault="00213AAD" w:rsidP="00B8492B">
            <w:pPr>
              <w:numPr>
                <w:ilvl w:val="0"/>
                <w:numId w:val="14"/>
              </w:numPr>
              <w:suppressAutoHyphens/>
              <w:snapToGrid w:val="0"/>
              <w:spacing w:before="120" w:after="120" w:line="240" w:lineRule="auto"/>
              <w:rPr>
                <w:rFonts w:ascii="Times New Roman" w:hAnsi="Times New Roman" w:cs="Times New Roman"/>
              </w:rPr>
            </w:pPr>
            <w:r w:rsidRPr="0023290B">
              <w:rPr>
                <w:rFonts w:ascii="Times New Roman" w:hAnsi="Times New Roman" w:cs="Times New Roman"/>
                <w:lang w:eastAsia="fr-FR"/>
              </w:rPr>
              <w:t>Utiliser l’énergie transportée par les ondes</w:t>
            </w:r>
          </w:p>
        </w:tc>
        <w:tc>
          <w:tcPr>
            <w:tcW w:w="5103" w:type="dxa"/>
            <w:tcBorders>
              <w:top w:val="single" w:sz="4" w:space="0" w:color="000000"/>
              <w:left w:val="single" w:sz="4" w:space="0" w:color="000000"/>
              <w:bottom w:val="single" w:sz="4" w:space="0" w:color="000000"/>
              <w:right w:val="single" w:sz="4" w:space="0" w:color="000000"/>
            </w:tcBorders>
          </w:tcPr>
          <w:p w:rsidR="00213AAD" w:rsidRPr="0023290B" w:rsidRDefault="00213AAD" w:rsidP="00351A1C">
            <w:pPr>
              <w:snapToGrid w:val="0"/>
              <w:spacing w:before="120" w:after="120"/>
              <w:rPr>
                <w:rFonts w:ascii="Times New Roman" w:hAnsi="Times New Roman" w:cs="Times New Roman"/>
              </w:rPr>
            </w:pPr>
            <w:r w:rsidRPr="0023290B">
              <w:rPr>
                <w:rFonts w:ascii="Times New Roman" w:hAnsi="Times New Roman" w:cs="Times New Roman"/>
              </w:rPr>
              <w:t>Sous-thème :</w:t>
            </w:r>
          </w:p>
          <w:p w:rsidR="00213AAD" w:rsidRPr="0023290B" w:rsidRDefault="00213AAD" w:rsidP="00351A1C">
            <w:pPr>
              <w:pStyle w:val="Heading2"/>
              <w:rPr>
                <w:b w:val="0"/>
                <w:bCs w:val="0"/>
                <w:sz w:val="22"/>
                <w:szCs w:val="22"/>
              </w:rPr>
            </w:pPr>
            <w:r w:rsidRPr="0023290B">
              <w:rPr>
                <w:b w:val="0"/>
                <w:bCs w:val="0"/>
                <w:sz w:val="22"/>
                <w:szCs w:val="22"/>
              </w:rPr>
              <w:t>Voir plus loin</w:t>
            </w:r>
          </w:p>
          <w:p w:rsidR="00213AAD" w:rsidRPr="0023290B" w:rsidRDefault="00213AAD" w:rsidP="00351A1C">
            <w:pPr>
              <w:pStyle w:val="Heading2"/>
              <w:rPr>
                <w:b w:val="0"/>
                <w:bCs w:val="0"/>
                <w:sz w:val="22"/>
                <w:szCs w:val="22"/>
              </w:rPr>
            </w:pPr>
            <w:r w:rsidRPr="0023290B">
              <w:rPr>
                <w:b w:val="0"/>
                <w:bCs w:val="0"/>
                <w:sz w:val="22"/>
                <w:szCs w:val="22"/>
              </w:rPr>
              <w:t>Mesurer</w:t>
            </w:r>
          </w:p>
        </w:tc>
      </w:tr>
    </w:tbl>
    <w:p w:rsidR="00213AAD" w:rsidRPr="0023290B" w:rsidRDefault="00213AAD" w:rsidP="00B8492B">
      <w:pPr>
        <w:spacing w:after="120"/>
        <w:rPr>
          <w:rFonts w:ascii="Times New Roman" w:hAnsi="Times New Roman" w:cs="Times New Roman"/>
        </w:rPr>
      </w:pPr>
    </w:p>
    <w:tbl>
      <w:tblPr>
        <w:tblW w:w="0" w:type="auto"/>
        <w:tblInd w:w="108" w:type="dxa"/>
        <w:tblLayout w:type="fixed"/>
        <w:tblLook w:val="0000" w:firstRow="0" w:lastRow="0" w:firstColumn="0" w:lastColumn="0" w:noHBand="0" w:noVBand="0"/>
      </w:tblPr>
      <w:tblGrid>
        <w:gridCol w:w="9923"/>
      </w:tblGrid>
      <w:tr w:rsidR="00213AAD" w:rsidRPr="0023290B">
        <w:tc>
          <w:tcPr>
            <w:tcW w:w="9923" w:type="dxa"/>
            <w:tcBorders>
              <w:top w:val="single" w:sz="4" w:space="0" w:color="000000"/>
              <w:left w:val="single" w:sz="4" w:space="0" w:color="000000"/>
              <w:bottom w:val="single" w:sz="4" w:space="0" w:color="000000"/>
              <w:right w:val="single" w:sz="4" w:space="0" w:color="000000"/>
            </w:tcBorders>
          </w:tcPr>
          <w:p w:rsidR="00213AAD" w:rsidRPr="0023290B" w:rsidRDefault="00213AAD" w:rsidP="00351A1C">
            <w:pPr>
              <w:snapToGrid w:val="0"/>
              <w:spacing w:before="120" w:after="120"/>
              <w:jc w:val="center"/>
              <w:rPr>
                <w:rFonts w:ascii="Times New Roman" w:hAnsi="Times New Roman" w:cs="Times New Roman"/>
                <w:b/>
                <w:bCs/>
              </w:rPr>
            </w:pPr>
            <w:r w:rsidRPr="0023290B">
              <w:rPr>
                <w:rFonts w:ascii="Times New Roman" w:hAnsi="Times New Roman" w:cs="Times New Roman"/>
                <w:b/>
                <w:bCs/>
                <w:kern w:val="36"/>
              </w:rPr>
              <w:t>Sonder l’atmosphère avec des lasers</w:t>
            </w:r>
          </w:p>
        </w:tc>
      </w:tr>
    </w:tbl>
    <w:p w:rsidR="00213AAD" w:rsidRPr="0023290B" w:rsidRDefault="00213AAD" w:rsidP="00B8492B">
      <w:pPr>
        <w:spacing w:after="360"/>
        <w:rPr>
          <w:rFonts w:ascii="Times New Roman" w:hAnsi="Times New Roman" w:cs="Times New Roman"/>
          <w:b/>
          <w:bCs/>
          <w:u w:val="single"/>
        </w:rPr>
      </w:pPr>
      <w:r w:rsidRPr="0023290B">
        <w:rPr>
          <w:rFonts w:ascii="Times New Roman" w:hAnsi="Times New Roman" w:cs="Times New Roman"/>
          <w:b/>
          <w:bCs/>
          <w:u w:val="single"/>
        </w:rPr>
        <w:t>Extrait du BO</w:t>
      </w:r>
    </w:p>
    <w:tbl>
      <w:tblPr>
        <w:tblW w:w="0" w:type="auto"/>
        <w:tblInd w:w="108" w:type="dxa"/>
        <w:tblLayout w:type="fixed"/>
        <w:tblLook w:val="0000" w:firstRow="0" w:lastRow="0" w:firstColumn="0" w:lastColumn="0" w:noHBand="0" w:noVBand="0"/>
      </w:tblPr>
      <w:tblGrid>
        <w:gridCol w:w="3261"/>
        <w:gridCol w:w="6662"/>
      </w:tblGrid>
      <w:tr w:rsidR="00213AAD" w:rsidRPr="0023290B">
        <w:tc>
          <w:tcPr>
            <w:tcW w:w="3261" w:type="dxa"/>
            <w:tcBorders>
              <w:top w:val="single" w:sz="4" w:space="0" w:color="000000"/>
              <w:left w:val="single" w:sz="4" w:space="0" w:color="000000"/>
              <w:bottom w:val="single" w:sz="4" w:space="0" w:color="000000"/>
            </w:tcBorders>
          </w:tcPr>
          <w:p w:rsidR="00213AAD" w:rsidRPr="0023290B" w:rsidRDefault="00213AAD" w:rsidP="00351A1C">
            <w:pPr>
              <w:snapToGrid w:val="0"/>
              <w:spacing w:before="120" w:after="120"/>
              <w:jc w:val="center"/>
              <w:rPr>
                <w:rFonts w:ascii="Times New Roman" w:hAnsi="Times New Roman" w:cs="Times New Roman"/>
                <w:b/>
                <w:bCs/>
                <w:caps/>
              </w:rPr>
            </w:pPr>
            <w:r w:rsidRPr="0023290B">
              <w:rPr>
                <w:rFonts w:ascii="Times New Roman" w:hAnsi="Times New Roman" w:cs="Times New Roman"/>
                <w:b/>
                <w:bCs/>
                <w:caps/>
              </w:rPr>
              <w:t>Notions et contenus</w:t>
            </w:r>
          </w:p>
        </w:tc>
        <w:tc>
          <w:tcPr>
            <w:tcW w:w="6662" w:type="dxa"/>
            <w:tcBorders>
              <w:top w:val="single" w:sz="4" w:space="0" w:color="000000"/>
              <w:left w:val="single" w:sz="4" w:space="0" w:color="000000"/>
              <w:bottom w:val="single" w:sz="4" w:space="0" w:color="000000"/>
              <w:right w:val="single" w:sz="4" w:space="0" w:color="000000"/>
            </w:tcBorders>
          </w:tcPr>
          <w:p w:rsidR="00213AAD" w:rsidRPr="0023290B" w:rsidRDefault="00213AAD" w:rsidP="00351A1C">
            <w:pPr>
              <w:snapToGrid w:val="0"/>
              <w:spacing w:before="120" w:after="120"/>
              <w:jc w:val="center"/>
              <w:rPr>
                <w:rFonts w:ascii="Times New Roman" w:hAnsi="Times New Roman" w:cs="Times New Roman"/>
                <w:b/>
                <w:bCs/>
                <w:caps/>
              </w:rPr>
            </w:pPr>
            <w:r w:rsidRPr="0023290B">
              <w:rPr>
                <w:rFonts w:ascii="Times New Roman" w:hAnsi="Times New Roman" w:cs="Times New Roman"/>
                <w:b/>
                <w:bCs/>
                <w:caps/>
              </w:rPr>
              <w:t>capacités</w:t>
            </w:r>
          </w:p>
        </w:tc>
      </w:tr>
      <w:tr w:rsidR="00213AAD" w:rsidRPr="0023290B">
        <w:trPr>
          <w:trHeight w:val="618"/>
        </w:trPr>
        <w:tc>
          <w:tcPr>
            <w:tcW w:w="3261" w:type="dxa"/>
            <w:tcBorders>
              <w:top w:val="single" w:sz="4" w:space="0" w:color="000000"/>
              <w:left w:val="single" w:sz="4" w:space="0" w:color="000000"/>
            </w:tcBorders>
          </w:tcPr>
          <w:p w:rsidR="00213AAD" w:rsidRPr="000D4DAD" w:rsidRDefault="00213AAD" w:rsidP="00BA1775">
            <w:pPr>
              <w:numPr>
                <w:ilvl w:val="0"/>
                <w:numId w:val="13"/>
              </w:numPr>
              <w:autoSpaceDE w:val="0"/>
              <w:autoSpaceDN w:val="0"/>
              <w:adjustRightInd w:val="0"/>
              <w:spacing w:after="0" w:line="240" w:lineRule="auto"/>
              <w:rPr>
                <w:rFonts w:ascii="Times New Roman" w:hAnsi="Times New Roman" w:cs="Times New Roman"/>
              </w:rPr>
            </w:pPr>
            <w:r w:rsidRPr="0023290B">
              <w:rPr>
                <w:rFonts w:ascii="Times New Roman" w:hAnsi="Times New Roman" w:cs="Times New Roman"/>
              </w:rPr>
              <w:t>Diffusion</w:t>
            </w:r>
          </w:p>
        </w:tc>
        <w:tc>
          <w:tcPr>
            <w:tcW w:w="6662" w:type="dxa"/>
            <w:tcBorders>
              <w:top w:val="single" w:sz="4" w:space="0" w:color="000000"/>
              <w:left w:val="single" w:sz="4" w:space="0" w:color="000000"/>
              <w:right w:val="single" w:sz="4" w:space="0" w:color="000000"/>
            </w:tcBorders>
          </w:tcPr>
          <w:p w:rsidR="00213AAD" w:rsidRPr="0023290B" w:rsidRDefault="00213AAD" w:rsidP="00BA1775">
            <w:pPr>
              <w:numPr>
                <w:ilvl w:val="0"/>
                <w:numId w:val="12"/>
              </w:numPr>
              <w:autoSpaceDE w:val="0"/>
              <w:autoSpaceDN w:val="0"/>
              <w:adjustRightInd w:val="0"/>
              <w:spacing w:after="0" w:line="240" w:lineRule="auto"/>
              <w:rPr>
                <w:rFonts w:ascii="Times New Roman" w:hAnsi="Times New Roman" w:cs="Times New Roman"/>
              </w:rPr>
            </w:pPr>
            <w:r w:rsidRPr="0023290B">
              <w:rPr>
                <w:rFonts w:ascii="Times New Roman" w:hAnsi="Times New Roman" w:cs="Times New Roman"/>
              </w:rPr>
              <w:t>Décrire le principe de détection à distance de particules en suspension dans l’atmosphère</w:t>
            </w:r>
          </w:p>
        </w:tc>
      </w:tr>
      <w:tr w:rsidR="00213AAD" w:rsidRPr="0023290B">
        <w:trPr>
          <w:trHeight w:val="616"/>
        </w:trPr>
        <w:tc>
          <w:tcPr>
            <w:tcW w:w="3261" w:type="dxa"/>
            <w:tcBorders>
              <w:left w:val="single" w:sz="4" w:space="0" w:color="000000"/>
            </w:tcBorders>
          </w:tcPr>
          <w:p w:rsidR="00213AAD" w:rsidRPr="0023290B" w:rsidRDefault="00213AAD" w:rsidP="00BA1775">
            <w:pPr>
              <w:numPr>
                <w:ilvl w:val="0"/>
                <w:numId w:val="13"/>
              </w:numPr>
              <w:autoSpaceDE w:val="0"/>
              <w:autoSpaceDN w:val="0"/>
              <w:adjustRightInd w:val="0"/>
              <w:spacing w:after="0" w:line="240" w:lineRule="auto"/>
              <w:rPr>
                <w:rFonts w:ascii="Times New Roman" w:hAnsi="Times New Roman" w:cs="Times New Roman"/>
              </w:rPr>
            </w:pPr>
            <w:r w:rsidRPr="0023290B">
              <w:rPr>
                <w:rFonts w:ascii="Times New Roman" w:hAnsi="Times New Roman" w:cs="Times New Roman"/>
              </w:rPr>
              <w:t>Laser</w:t>
            </w:r>
          </w:p>
        </w:tc>
        <w:tc>
          <w:tcPr>
            <w:tcW w:w="6662" w:type="dxa"/>
            <w:tcBorders>
              <w:left w:val="single" w:sz="4" w:space="0" w:color="000000"/>
              <w:right w:val="single" w:sz="4" w:space="0" w:color="000000"/>
            </w:tcBorders>
          </w:tcPr>
          <w:p w:rsidR="00213AAD" w:rsidRPr="000D4DAD" w:rsidRDefault="00213AAD" w:rsidP="000D4DAD">
            <w:pPr>
              <w:numPr>
                <w:ilvl w:val="0"/>
                <w:numId w:val="12"/>
              </w:numPr>
              <w:autoSpaceDE w:val="0"/>
              <w:autoSpaceDN w:val="0"/>
              <w:adjustRightInd w:val="0"/>
              <w:spacing w:after="0" w:line="240" w:lineRule="auto"/>
              <w:rPr>
                <w:rFonts w:ascii="Times New Roman" w:hAnsi="Times New Roman" w:cs="Times New Roman"/>
              </w:rPr>
            </w:pPr>
            <w:r w:rsidRPr="0023290B">
              <w:rPr>
                <w:rFonts w:ascii="Times New Roman" w:hAnsi="Times New Roman" w:cs="Times New Roman"/>
              </w:rPr>
              <w:t>Mesurer une distance par télémétrie laser</w:t>
            </w:r>
          </w:p>
        </w:tc>
      </w:tr>
      <w:tr w:rsidR="00213AAD" w:rsidRPr="0023290B">
        <w:trPr>
          <w:trHeight w:val="616"/>
        </w:trPr>
        <w:tc>
          <w:tcPr>
            <w:tcW w:w="3261" w:type="dxa"/>
            <w:tcBorders>
              <w:left w:val="single" w:sz="4" w:space="0" w:color="000000"/>
            </w:tcBorders>
          </w:tcPr>
          <w:p w:rsidR="00213AAD" w:rsidRPr="000D4DAD" w:rsidRDefault="00213AAD" w:rsidP="00BA1775">
            <w:pPr>
              <w:numPr>
                <w:ilvl w:val="0"/>
                <w:numId w:val="13"/>
              </w:numPr>
              <w:autoSpaceDE w:val="0"/>
              <w:autoSpaceDN w:val="0"/>
              <w:adjustRightInd w:val="0"/>
              <w:spacing w:after="0" w:line="240" w:lineRule="auto"/>
              <w:rPr>
                <w:rFonts w:ascii="Times New Roman" w:hAnsi="Times New Roman" w:cs="Times New Roman"/>
              </w:rPr>
            </w:pPr>
            <w:r w:rsidRPr="000D4DAD">
              <w:rPr>
                <w:rFonts w:ascii="Times New Roman" w:hAnsi="Times New Roman" w:cs="Times New Roman"/>
              </w:rPr>
              <w:t>Ondes polarisées et non polarisées</w:t>
            </w:r>
          </w:p>
        </w:tc>
        <w:tc>
          <w:tcPr>
            <w:tcW w:w="6662" w:type="dxa"/>
            <w:tcBorders>
              <w:left w:val="single" w:sz="4" w:space="0" w:color="000000"/>
              <w:right w:val="single" w:sz="4" w:space="0" w:color="000000"/>
            </w:tcBorders>
          </w:tcPr>
          <w:p w:rsidR="00213AAD" w:rsidRPr="000D4DAD" w:rsidRDefault="00213AAD" w:rsidP="00BA1775">
            <w:pPr>
              <w:numPr>
                <w:ilvl w:val="0"/>
                <w:numId w:val="12"/>
              </w:numPr>
              <w:autoSpaceDE w:val="0"/>
              <w:autoSpaceDN w:val="0"/>
              <w:adjustRightInd w:val="0"/>
              <w:spacing w:after="0" w:line="240" w:lineRule="auto"/>
              <w:rPr>
                <w:rFonts w:ascii="Times New Roman" w:hAnsi="Times New Roman" w:cs="Times New Roman"/>
              </w:rPr>
            </w:pPr>
            <w:r w:rsidRPr="000D4DAD">
              <w:rPr>
                <w:rFonts w:ascii="Times New Roman" w:hAnsi="Times New Roman" w:cs="Times New Roman"/>
              </w:rPr>
              <w:t>Associer la polarisation d’une onde électromagnétique à la direction du champ électrique</w:t>
            </w:r>
          </w:p>
        </w:tc>
      </w:tr>
      <w:tr w:rsidR="00213AAD" w:rsidRPr="0023290B">
        <w:trPr>
          <w:trHeight w:val="616"/>
        </w:trPr>
        <w:tc>
          <w:tcPr>
            <w:tcW w:w="3261" w:type="dxa"/>
            <w:tcBorders>
              <w:left w:val="single" w:sz="4" w:space="0" w:color="000000"/>
              <w:bottom w:val="single" w:sz="4" w:space="0" w:color="000000"/>
            </w:tcBorders>
          </w:tcPr>
          <w:p w:rsidR="00213AAD" w:rsidRPr="0023290B" w:rsidRDefault="00213AAD" w:rsidP="00B8492B">
            <w:pPr>
              <w:numPr>
                <w:ilvl w:val="0"/>
                <w:numId w:val="13"/>
              </w:numPr>
              <w:autoSpaceDE w:val="0"/>
              <w:autoSpaceDN w:val="0"/>
              <w:adjustRightInd w:val="0"/>
              <w:spacing w:after="0" w:line="240" w:lineRule="auto"/>
              <w:rPr>
                <w:rFonts w:ascii="Times New Roman" w:hAnsi="Times New Roman" w:cs="Times New Roman"/>
              </w:rPr>
            </w:pPr>
            <w:r w:rsidRPr="0023290B">
              <w:rPr>
                <w:rFonts w:ascii="Times New Roman" w:hAnsi="Times New Roman" w:cs="Times New Roman"/>
              </w:rPr>
              <w:t>Télescope</w:t>
            </w:r>
          </w:p>
        </w:tc>
        <w:tc>
          <w:tcPr>
            <w:tcW w:w="6662" w:type="dxa"/>
            <w:tcBorders>
              <w:left w:val="single" w:sz="4" w:space="0" w:color="000000"/>
              <w:bottom w:val="single" w:sz="4" w:space="0" w:color="000000"/>
              <w:right w:val="single" w:sz="4" w:space="0" w:color="000000"/>
            </w:tcBorders>
          </w:tcPr>
          <w:p w:rsidR="00213AAD" w:rsidRPr="0023290B" w:rsidRDefault="00213AAD" w:rsidP="00B8492B">
            <w:pPr>
              <w:numPr>
                <w:ilvl w:val="0"/>
                <w:numId w:val="12"/>
              </w:numPr>
              <w:autoSpaceDE w:val="0"/>
              <w:autoSpaceDN w:val="0"/>
              <w:adjustRightInd w:val="0"/>
              <w:spacing w:after="0" w:line="240" w:lineRule="auto"/>
              <w:rPr>
                <w:rFonts w:ascii="Times New Roman" w:hAnsi="Times New Roman" w:cs="Times New Roman"/>
              </w:rPr>
            </w:pPr>
            <w:r w:rsidRPr="0023290B">
              <w:rPr>
                <w:rFonts w:ascii="Times New Roman" w:hAnsi="Times New Roman" w:cs="Times New Roman"/>
              </w:rPr>
              <w:t>Exploiter le tracé d’un faisceau de lumière pour décrire le fonctionnement du télescope</w:t>
            </w:r>
          </w:p>
        </w:tc>
      </w:tr>
    </w:tbl>
    <w:p w:rsidR="00213AAD" w:rsidRPr="0023290B" w:rsidRDefault="00213AAD" w:rsidP="00B8492B">
      <w:pPr>
        <w:spacing w:before="360"/>
        <w:rPr>
          <w:rFonts w:ascii="Times New Roman" w:hAnsi="Times New Roman" w:cs="Times New Roman"/>
          <w:b/>
          <w:bCs/>
          <w:u w:val="single"/>
        </w:rPr>
      </w:pPr>
      <w:r w:rsidRPr="0023290B">
        <w:rPr>
          <w:rFonts w:ascii="Times New Roman" w:hAnsi="Times New Roman" w:cs="Times New Roman"/>
          <w:b/>
          <w:bCs/>
          <w:u w:val="single"/>
        </w:rPr>
        <w:t xml:space="preserve">Compétences transversales </w:t>
      </w:r>
    </w:p>
    <w:p w:rsidR="00213AAD" w:rsidRPr="0023290B" w:rsidRDefault="00213AAD" w:rsidP="00B8492B">
      <w:pPr>
        <w:numPr>
          <w:ilvl w:val="0"/>
          <w:numId w:val="10"/>
        </w:numPr>
        <w:suppressAutoHyphens/>
        <w:spacing w:after="0" w:line="240" w:lineRule="auto"/>
        <w:ind w:left="426" w:hanging="426"/>
        <w:rPr>
          <w:rFonts w:ascii="Times New Roman" w:hAnsi="Times New Roman" w:cs="Times New Roman"/>
          <w:i/>
          <w:iCs/>
        </w:rPr>
      </w:pPr>
      <w:r w:rsidRPr="0023290B">
        <w:rPr>
          <w:rFonts w:ascii="Times New Roman" w:hAnsi="Times New Roman" w:cs="Times New Roman"/>
          <w:i/>
          <w:iCs/>
        </w:rPr>
        <w:t xml:space="preserve">Rechercher, extraire, organiser des informations utiles </w:t>
      </w:r>
    </w:p>
    <w:p w:rsidR="00213AAD" w:rsidRPr="0023290B" w:rsidRDefault="00213AAD" w:rsidP="00B8492B">
      <w:pPr>
        <w:numPr>
          <w:ilvl w:val="0"/>
          <w:numId w:val="10"/>
        </w:numPr>
        <w:suppressAutoHyphens/>
        <w:spacing w:after="0" w:line="240" w:lineRule="auto"/>
        <w:ind w:left="426" w:hanging="426"/>
        <w:rPr>
          <w:rFonts w:ascii="Times New Roman" w:hAnsi="Times New Roman" w:cs="Times New Roman"/>
          <w:i/>
          <w:iCs/>
        </w:rPr>
      </w:pPr>
      <w:r w:rsidRPr="0023290B">
        <w:rPr>
          <w:rFonts w:ascii="Times New Roman" w:hAnsi="Times New Roman" w:cs="Times New Roman"/>
          <w:i/>
          <w:iCs/>
        </w:rPr>
        <w:t>Mettre en relation ces informations entre elles et avec son propre savoir</w:t>
      </w:r>
    </w:p>
    <w:p w:rsidR="00213AAD" w:rsidRPr="0023290B" w:rsidRDefault="00213AAD" w:rsidP="00B8492B">
      <w:pPr>
        <w:spacing w:before="360"/>
        <w:rPr>
          <w:rFonts w:ascii="Times New Roman" w:hAnsi="Times New Roman" w:cs="Times New Roman"/>
          <w:b/>
          <w:bCs/>
          <w:u w:val="single"/>
        </w:rPr>
      </w:pPr>
      <w:r w:rsidRPr="0023290B">
        <w:rPr>
          <w:rFonts w:ascii="Times New Roman" w:hAnsi="Times New Roman" w:cs="Times New Roman"/>
          <w:b/>
          <w:bCs/>
          <w:u w:val="single"/>
        </w:rPr>
        <w:t>Type de ressource</w:t>
      </w:r>
    </w:p>
    <w:p w:rsidR="00213AAD" w:rsidRPr="0023290B" w:rsidRDefault="00213AAD" w:rsidP="00B8492B">
      <w:pPr>
        <w:numPr>
          <w:ilvl w:val="0"/>
          <w:numId w:val="11"/>
        </w:numPr>
        <w:suppressAutoHyphens/>
        <w:spacing w:after="0" w:line="240" w:lineRule="auto"/>
        <w:rPr>
          <w:rFonts w:ascii="Times New Roman" w:hAnsi="Times New Roman" w:cs="Times New Roman"/>
          <w:i/>
          <w:iCs/>
        </w:rPr>
      </w:pPr>
      <w:r w:rsidRPr="0023290B">
        <w:rPr>
          <w:rFonts w:ascii="Times New Roman" w:hAnsi="Times New Roman" w:cs="Times New Roman"/>
          <w:i/>
          <w:iCs/>
        </w:rPr>
        <w:t>Activité documentaire (en classe et  à la maison)</w:t>
      </w:r>
    </w:p>
    <w:p w:rsidR="00213AAD" w:rsidRPr="0023290B" w:rsidRDefault="00213AAD" w:rsidP="00B8492B">
      <w:pPr>
        <w:ind w:left="360" w:hanging="360"/>
        <w:rPr>
          <w:rFonts w:ascii="Times New Roman" w:hAnsi="Times New Roman" w:cs="Times New Roman"/>
          <w:b/>
          <w:bCs/>
          <w:u w:val="single"/>
        </w:rPr>
      </w:pPr>
      <w:r w:rsidRPr="0023290B">
        <w:rPr>
          <w:rFonts w:ascii="Times New Roman" w:hAnsi="Times New Roman" w:cs="Times New Roman"/>
          <w:b/>
          <w:bCs/>
          <w:u w:val="single"/>
        </w:rPr>
        <w:t>Organisation de la séquence</w:t>
      </w:r>
    </w:p>
    <w:p w:rsidR="00213AAD" w:rsidRPr="0023290B" w:rsidRDefault="00213AAD" w:rsidP="00B8492B">
      <w:pPr>
        <w:rPr>
          <w:rFonts w:ascii="Times New Roman" w:hAnsi="Times New Roman" w:cs="Times New Roman"/>
        </w:rPr>
      </w:pPr>
      <w:r w:rsidRPr="0023290B">
        <w:rPr>
          <w:rFonts w:ascii="Times New Roman" w:hAnsi="Times New Roman" w:cs="Times New Roman"/>
          <w:i/>
          <w:iCs/>
        </w:rPr>
        <w:t xml:space="preserve">Durée : </w:t>
      </w:r>
      <w:r w:rsidRPr="0023290B">
        <w:rPr>
          <w:rFonts w:ascii="Times New Roman" w:hAnsi="Times New Roman" w:cs="Times New Roman"/>
        </w:rPr>
        <w:t>1h</w:t>
      </w:r>
    </w:p>
    <w:p w:rsidR="00213AAD" w:rsidRPr="0023290B" w:rsidRDefault="00213AAD" w:rsidP="00B8492B">
      <w:pPr>
        <w:rPr>
          <w:rFonts w:ascii="Times New Roman" w:hAnsi="Times New Roman" w:cs="Times New Roman"/>
        </w:rPr>
      </w:pPr>
      <w:r w:rsidRPr="0023290B">
        <w:rPr>
          <w:rFonts w:ascii="Times New Roman" w:hAnsi="Times New Roman" w:cs="Times New Roman"/>
          <w:i/>
          <w:iCs/>
        </w:rPr>
        <w:t xml:space="preserve">Position dans la progression de l’année : </w:t>
      </w:r>
      <w:r w:rsidRPr="0023290B">
        <w:rPr>
          <w:rFonts w:ascii="Times New Roman" w:hAnsi="Times New Roman" w:cs="Times New Roman"/>
        </w:rPr>
        <w:t xml:space="preserve">Cette séquence intervient en fin d’année et  permet de réinvestir les connaissances acquises sur la lumière polarisée, le télescope, le laser. </w:t>
      </w:r>
    </w:p>
    <w:p w:rsidR="00213AAD" w:rsidRPr="0023290B" w:rsidRDefault="00213AAD" w:rsidP="00B8492B">
      <w:pPr>
        <w:autoSpaceDE w:val="0"/>
        <w:autoSpaceDN w:val="0"/>
        <w:adjustRightInd w:val="0"/>
        <w:rPr>
          <w:rFonts w:ascii="Times New Roman" w:hAnsi="Times New Roman" w:cs="Times New Roman"/>
          <w:b/>
          <w:bCs/>
          <w:u w:val="single"/>
        </w:rPr>
      </w:pPr>
      <w:r w:rsidRPr="0023290B">
        <w:rPr>
          <w:rFonts w:ascii="Times New Roman" w:hAnsi="Times New Roman" w:cs="Times New Roman"/>
          <w:b/>
          <w:bCs/>
          <w:u w:val="single"/>
        </w:rPr>
        <w:t>Déroulement pédagogique :</w:t>
      </w:r>
    </w:p>
    <w:p w:rsidR="00213AAD" w:rsidRPr="0023290B" w:rsidRDefault="00213AAD" w:rsidP="00B8492B">
      <w:pPr>
        <w:pStyle w:val="ListParagraph"/>
        <w:numPr>
          <w:ilvl w:val="0"/>
          <w:numId w:val="16"/>
        </w:numPr>
        <w:autoSpaceDE w:val="0"/>
        <w:autoSpaceDN w:val="0"/>
        <w:adjustRightInd w:val="0"/>
        <w:spacing w:after="0" w:line="240" w:lineRule="auto"/>
        <w:ind w:left="426"/>
        <w:rPr>
          <w:rFonts w:ascii="Times New Roman" w:hAnsi="Times New Roman" w:cs="Times New Roman"/>
        </w:rPr>
      </w:pPr>
      <w:r w:rsidRPr="0023290B">
        <w:rPr>
          <w:rFonts w:ascii="Times New Roman" w:hAnsi="Times New Roman" w:cs="Times New Roman"/>
        </w:rPr>
        <w:t>Les élèves lisent  en amont de la séance les documents fournis pour s’approprier les informations et effectuer les recherches nécessaires.</w:t>
      </w:r>
    </w:p>
    <w:p w:rsidR="00213AAD" w:rsidRPr="0023290B" w:rsidRDefault="00213AAD" w:rsidP="00B8492B">
      <w:pPr>
        <w:pStyle w:val="ListParagraph"/>
        <w:numPr>
          <w:ilvl w:val="0"/>
          <w:numId w:val="16"/>
        </w:numPr>
        <w:autoSpaceDE w:val="0"/>
        <w:autoSpaceDN w:val="0"/>
        <w:adjustRightInd w:val="0"/>
        <w:spacing w:after="0" w:line="240" w:lineRule="auto"/>
        <w:ind w:left="426"/>
        <w:rPr>
          <w:rFonts w:ascii="Times New Roman" w:hAnsi="Times New Roman" w:cs="Times New Roman"/>
        </w:rPr>
      </w:pPr>
      <w:r w:rsidRPr="0023290B">
        <w:rPr>
          <w:rFonts w:ascii="Times New Roman" w:hAnsi="Times New Roman" w:cs="Times New Roman"/>
        </w:rPr>
        <w:t>En  classe entière, Mise en commun orale des réponses et rédaction de la trace écrite.</w:t>
      </w:r>
    </w:p>
    <w:tbl>
      <w:tblPr>
        <w:tblW w:w="0" w:type="auto"/>
        <w:tblInd w:w="108" w:type="dxa"/>
        <w:tblLayout w:type="fixed"/>
        <w:tblLook w:val="0000" w:firstRow="0" w:lastRow="0" w:firstColumn="0" w:lastColumn="0" w:noHBand="0" w:noVBand="0"/>
      </w:tblPr>
      <w:tblGrid>
        <w:gridCol w:w="9923"/>
      </w:tblGrid>
      <w:tr w:rsidR="00213AAD" w:rsidRPr="0023290B">
        <w:tc>
          <w:tcPr>
            <w:tcW w:w="9923" w:type="dxa"/>
            <w:tcBorders>
              <w:top w:val="single" w:sz="4" w:space="0" w:color="000000"/>
              <w:left w:val="single" w:sz="4" w:space="0" w:color="000000"/>
              <w:bottom w:val="single" w:sz="4" w:space="0" w:color="000000"/>
              <w:right w:val="single" w:sz="4" w:space="0" w:color="000000"/>
            </w:tcBorders>
          </w:tcPr>
          <w:p w:rsidR="00213AAD" w:rsidRPr="0023290B" w:rsidRDefault="00213AAD" w:rsidP="00351A1C">
            <w:pPr>
              <w:snapToGrid w:val="0"/>
              <w:spacing w:before="120" w:after="120"/>
              <w:rPr>
                <w:rFonts w:ascii="Times New Roman" w:hAnsi="Times New Roman" w:cs="Times New Roman"/>
              </w:rPr>
            </w:pPr>
            <w:r w:rsidRPr="0023290B">
              <w:rPr>
                <w:rFonts w:ascii="Times New Roman" w:hAnsi="Times New Roman" w:cs="Times New Roman"/>
              </w:rPr>
              <w:lastRenderedPageBreak/>
              <w:t>Mots clés de recherche : diffusion, laser, Lidar, télescope, polarisation</w:t>
            </w:r>
          </w:p>
        </w:tc>
      </w:tr>
    </w:tbl>
    <w:p w:rsidR="00D5012F" w:rsidRPr="0023290B" w:rsidRDefault="00D5012F" w:rsidP="00D5012F">
      <w:pPr>
        <w:rPr>
          <w:rFonts w:ascii="Times New Roman" w:hAnsi="Times New Roman" w:cs="Times New Roman"/>
          <w:i/>
        </w:rPr>
      </w:pPr>
      <w:r w:rsidRPr="0023290B">
        <w:rPr>
          <w:rFonts w:ascii="Times New Roman" w:hAnsi="Times New Roman" w:cs="Times New Roman"/>
          <w:i/>
        </w:rPr>
        <w:t xml:space="preserve">Lumière et son et d'une façon plus générale, ondes électromagnétiques et ondes acoustiques — sont à la base de nombreux outils utilisés pour des objectifs analogues. Vous connaissez certainement le sonar pour la détection sous-marine, mais savez-vous qu'il existe un équivalent pour la lumière, le lidar, employé en particulier pour détecter et analyser la pollution atmosphérique ? </w:t>
      </w:r>
    </w:p>
    <w:p w:rsidR="00D5012F" w:rsidRPr="0023290B" w:rsidRDefault="00D5012F" w:rsidP="00D5012F">
      <w:pPr>
        <w:rPr>
          <w:rFonts w:ascii="Times New Roman" w:hAnsi="Times New Roman" w:cs="Times New Roman"/>
        </w:rPr>
      </w:pPr>
      <w:r w:rsidRPr="0023290B">
        <w:rPr>
          <w:rFonts w:ascii="Times New Roman" w:hAnsi="Times New Roman" w:cs="Times New Roman"/>
        </w:rPr>
        <w:t>Radar (RAdiowave Detection And Ranging), Lidar (Light Detection And Ranging), sont fondés sur le même principe de télédétection : une impulsion (électromagnétique pour le radar et le lidar, ultrasonore pour le sonar ou sonore pour le sodar) est envoyée sur une cible qui la réfléchit. La distance séparant l'émetteur et la cible est déduite de la durée de parcours aller- retour de l'onde.</w:t>
      </w:r>
    </w:p>
    <w:p w:rsidR="00D5012F" w:rsidRPr="0023290B" w:rsidRDefault="00D5012F" w:rsidP="00D5012F">
      <w:pPr>
        <w:rPr>
          <w:rFonts w:ascii="Times New Roman" w:hAnsi="Times New Roman" w:cs="Times New Roman"/>
          <w:b/>
          <w:caps/>
          <w:u w:val="single"/>
        </w:rPr>
      </w:pPr>
      <w:r w:rsidRPr="0023290B">
        <w:rPr>
          <w:rFonts w:ascii="Times New Roman" w:hAnsi="Times New Roman" w:cs="Times New Roman"/>
          <w:b/>
          <w:caps/>
          <w:u w:val="single"/>
        </w:rPr>
        <w:t xml:space="preserve">I - Le Radar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072"/>
      </w:tblGrid>
      <w:tr w:rsidR="00D5012F" w:rsidRPr="0023290B" w:rsidTr="00D5012F">
        <w:tc>
          <w:tcPr>
            <w:tcW w:w="10031" w:type="dxa"/>
            <w:gridSpan w:val="2"/>
            <w:shd w:val="clear" w:color="auto" w:fill="A6A6A6" w:themeFill="background1" w:themeFillShade="A6"/>
          </w:tcPr>
          <w:p w:rsidR="0023290B" w:rsidRPr="0023290B" w:rsidRDefault="00D5012F" w:rsidP="0023290B">
            <w:pPr>
              <w:jc w:val="center"/>
              <w:rPr>
                <w:rFonts w:ascii="Times New Roman" w:hAnsi="Times New Roman" w:cs="Times New Roman"/>
                <w:b/>
                <w:u w:val="single"/>
              </w:rPr>
            </w:pPr>
            <w:r w:rsidRPr="0023290B">
              <w:rPr>
                <w:rFonts w:ascii="Times New Roman" w:hAnsi="Times New Roman" w:cs="Times New Roman"/>
                <w:b/>
                <w:u w:val="single"/>
              </w:rPr>
              <w:t>Document 1</w:t>
            </w:r>
          </w:p>
        </w:tc>
      </w:tr>
      <w:tr w:rsidR="00D5012F" w:rsidRPr="0023290B" w:rsidTr="00D5012F">
        <w:tc>
          <w:tcPr>
            <w:tcW w:w="4959" w:type="dxa"/>
          </w:tcPr>
          <w:p w:rsidR="00D5012F" w:rsidRPr="0023290B" w:rsidRDefault="00D5012F" w:rsidP="007B449A">
            <w:pPr>
              <w:rPr>
                <w:rFonts w:ascii="Times New Roman" w:hAnsi="Times New Roman" w:cs="Times New Roman"/>
              </w:rPr>
            </w:pPr>
            <w:r w:rsidRPr="0023290B">
              <w:rPr>
                <w:rFonts w:ascii="Times New Roman" w:hAnsi="Times New Roman" w:cs="Times New Roman"/>
                <w:noProof/>
                <w:lang w:val="en-US"/>
              </w:rPr>
              <w:drawing>
                <wp:inline distT="0" distB="0" distL="0" distR="0" wp14:anchorId="625E47DE" wp14:editId="55F7F031">
                  <wp:extent cx="3012440" cy="2339340"/>
                  <wp:effectExtent l="19050" t="0" r="0" b="0"/>
                  <wp:docPr id="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srcRect/>
                          <a:stretch>
                            <a:fillRect/>
                          </a:stretch>
                        </pic:blipFill>
                        <pic:spPr bwMode="auto">
                          <a:xfrm>
                            <a:off x="0" y="0"/>
                            <a:ext cx="3012440" cy="2339340"/>
                          </a:xfrm>
                          <a:prstGeom prst="rect">
                            <a:avLst/>
                          </a:prstGeom>
                          <a:noFill/>
                          <a:ln w="9525">
                            <a:noFill/>
                            <a:miter lim="800000"/>
                            <a:headEnd/>
                            <a:tailEnd/>
                          </a:ln>
                        </pic:spPr>
                      </pic:pic>
                    </a:graphicData>
                  </a:graphic>
                </wp:inline>
              </w:drawing>
            </w:r>
          </w:p>
        </w:tc>
        <w:tc>
          <w:tcPr>
            <w:tcW w:w="5072" w:type="dxa"/>
          </w:tcPr>
          <w:p w:rsidR="00D5012F" w:rsidRPr="0023290B" w:rsidRDefault="00D5012F" w:rsidP="007B449A">
            <w:pPr>
              <w:rPr>
                <w:rFonts w:ascii="Times New Roman" w:hAnsi="Times New Roman" w:cs="Times New Roman"/>
              </w:rPr>
            </w:pPr>
            <w:r w:rsidRPr="0023290B">
              <w:rPr>
                <w:rFonts w:ascii="Times New Roman" w:hAnsi="Times New Roman" w:cs="Times New Roman"/>
              </w:rPr>
              <w:t xml:space="preserve">Lorsque l'onde atteint un objet dont la surface est irrégulière (le fond de la mer, un nuage de pollution, etc.), on détecte la </w:t>
            </w:r>
            <w:r w:rsidRPr="0023290B">
              <w:rPr>
                <w:rFonts w:ascii="Times New Roman" w:hAnsi="Times New Roman" w:cs="Times New Roman"/>
                <w:i/>
              </w:rPr>
              <w:t xml:space="preserve">rétro- diffusion, </w:t>
            </w:r>
            <w:r w:rsidRPr="0023290B">
              <w:rPr>
                <w:rFonts w:ascii="Times New Roman" w:hAnsi="Times New Roman" w:cs="Times New Roman"/>
              </w:rPr>
              <w:t xml:space="preserve">c'est-à-dire la fraction de l'onde diffusée dans la direction opposée à celle du faisceau incident </w:t>
            </w:r>
          </w:p>
          <w:p w:rsidR="00D5012F" w:rsidRPr="0023290B" w:rsidRDefault="00D5012F" w:rsidP="007B449A">
            <w:pPr>
              <w:rPr>
                <w:rFonts w:ascii="Times New Roman" w:hAnsi="Times New Roman" w:cs="Times New Roman"/>
              </w:rPr>
            </w:pPr>
            <w:r w:rsidRPr="0023290B">
              <w:rPr>
                <w:rFonts w:ascii="Times New Roman" w:hAnsi="Times New Roman" w:cs="Times New Roman"/>
              </w:rPr>
              <w:t>Le radar et le lidar mettent en œuvre tous les deux des ondes électromagnétiques, mais ce sont des micro-ondes qui sont employées dans les radars, alors que les lidars fonctionnent avec la lumière visible, le rayonnement proche infrarouge ou le proche UV.</w:t>
            </w:r>
          </w:p>
          <w:p w:rsidR="0023290B" w:rsidRPr="0023290B" w:rsidRDefault="0023290B" w:rsidP="007B449A">
            <w:pPr>
              <w:rPr>
                <w:rFonts w:ascii="Times New Roman" w:hAnsi="Times New Roman" w:cs="Times New Roman"/>
              </w:rPr>
            </w:pPr>
            <w:r w:rsidRPr="0023290B">
              <w:rPr>
                <w:rFonts w:ascii="Times New Roman" w:hAnsi="Times New Roman" w:cs="Times New Roman"/>
              </w:rPr>
              <w:t>Sons et lumière B Valeur 2008 Belin</w:t>
            </w:r>
          </w:p>
        </w:tc>
      </w:tr>
    </w:tbl>
    <w:p w:rsidR="00D5012F" w:rsidRPr="0023290B" w:rsidRDefault="00D5012F" w:rsidP="00D5012F">
      <w:pPr>
        <w:spacing w:line="120" w:lineRule="auto"/>
        <w:rPr>
          <w:rFonts w:ascii="Times New Roman" w:hAnsi="Times New Roman" w:cs="Times New Roman"/>
        </w:rPr>
      </w:pPr>
    </w:p>
    <w:p w:rsidR="00D5012F" w:rsidRPr="0023290B" w:rsidRDefault="00D5012F" w:rsidP="00D5012F">
      <w:pPr>
        <w:rPr>
          <w:rFonts w:ascii="Times New Roman" w:hAnsi="Times New Roman" w:cs="Times New Roman"/>
        </w:rPr>
      </w:pPr>
      <w:r w:rsidRPr="0023290B">
        <w:rPr>
          <w:rFonts w:ascii="Times New Roman" w:hAnsi="Times New Roman" w:cs="Times New Roman"/>
        </w:rPr>
        <w:t xml:space="preserve">Les radars sont bien connus pour leur utilisation à la télédétection d'avions ou de bateaux, à des fins non seulement militaires mais aussi civiles (la régulation du trafic aérien et du transport maritime).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072"/>
      </w:tblGrid>
      <w:tr w:rsidR="00D5012F" w:rsidRPr="0023290B" w:rsidTr="00D5012F">
        <w:tc>
          <w:tcPr>
            <w:tcW w:w="4959" w:type="dxa"/>
          </w:tcPr>
          <w:p w:rsidR="00D5012F" w:rsidRPr="0023290B" w:rsidRDefault="00D5012F" w:rsidP="007B449A">
            <w:pPr>
              <w:rPr>
                <w:rFonts w:ascii="Times New Roman" w:hAnsi="Times New Roman" w:cs="Times New Roman"/>
              </w:rPr>
            </w:pPr>
            <w:r w:rsidRPr="0023290B">
              <w:rPr>
                <w:rFonts w:ascii="Times New Roman" w:hAnsi="Times New Roman" w:cs="Times New Roman"/>
                <w:noProof/>
                <w:lang w:val="en-US"/>
              </w:rPr>
              <w:drawing>
                <wp:inline distT="0" distB="0" distL="0" distR="0" wp14:anchorId="23C6768C" wp14:editId="0FBE9E2C">
                  <wp:extent cx="3012440" cy="2019300"/>
                  <wp:effectExtent l="19050" t="0" r="0" b="0"/>
                  <wp:docPr id="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0"/>
                          <a:srcRect/>
                          <a:stretch>
                            <a:fillRect/>
                          </a:stretch>
                        </pic:blipFill>
                        <pic:spPr bwMode="auto">
                          <a:xfrm>
                            <a:off x="0" y="0"/>
                            <a:ext cx="3012440" cy="2019300"/>
                          </a:xfrm>
                          <a:prstGeom prst="rect">
                            <a:avLst/>
                          </a:prstGeom>
                          <a:noFill/>
                          <a:ln w="9525">
                            <a:noFill/>
                            <a:miter lim="800000"/>
                            <a:headEnd/>
                            <a:tailEnd/>
                          </a:ln>
                        </pic:spPr>
                      </pic:pic>
                    </a:graphicData>
                  </a:graphic>
                </wp:inline>
              </w:drawing>
            </w:r>
          </w:p>
        </w:tc>
        <w:tc>
          <w:tcPr>
            <w:tcW w:w="5072" w:type="dxa"/>
          </w:tcPr>
          <w:p w:rsidR="00D5012F" w:rsidRPr="0023290B" w:rsidRDefault="00D5012F" w:rsidP="007B449A">
            <w:pPr>
              <w:rPr>
                <w:rFonts w:ascii="Times New Roman" w:hAnsi="Times New Roman" w:cs="Times New Roman"/>
              </w:rPr>
            </w:pPr>
            <w:r w:rsidRPr="0023290B">
              <w:rPr>
                <w:rFonts w:ascii="Times New Roman" w:hAnsi="Times New Roman" w:cs="Times New Roman"/>
              </w:rPr>
              <w:t>En météorologie, les radars fondés sur l'effet Doppler détectent les zones de précipitation et mesurent la vitesse à laquelle les perturbations se déplacent. Une antenne rotative émet pour cela des impulsions de micro-ondes : la fraction des ondes réfléchies par les gouttes de pluie vers l'antenne est détectée, tandis que la mesure de la variation de fréquence due à l'effet Doppler indique si la pluie s'éloigne ou s'approche de l'antenne. La détection des vents tournants des tornades par ce moyen est fort utile.</w:t>
            </w:r>
          </w:p>
        </w:tc>
      </w:tr>
    </w:tbl>
    <w:p w:rsidR="000D4DAD" w:rsidRDefault="000D4DAD" w:rsidP="00D5012F">
      <w:pPr>
        <w:rPr>
          <w:rFonts w:ascii="Times New Roman" w:hAnsi="Times New Roman" w:cs="Times New Roman"/>
          <w:b/>
          <w:caps/>
          <w:u w:val="single"/>
        </w:rPr>
      </w:pPr>
    </w:p>
    <w:p w:rsidR="000D4DAD" w:rsidRDefault="000D4DAD">
      <w:pPr>
        <w:spacing w:after="0" w:line="240" w:lineRule="auto"/>
        <w:rPr>
          <w:rFonts w:ascii="Times New Roman" w:hAnsi="Times New Roman" w:cs="Times New Roman"/>
          <w:b/>
          <w:caps/>
          <w:u w:val="single"/>
        </w:rPr>
      </w:pPr>
      <w:r>
        <w:rPr>
          <w:rFonts w:ascii="Times New Roman" w:hAnsi="Times New Roman" w:cs="Times New Roman"/>
          <w:b/>
          <w:caps/>
          <w:u w:val="single"/>
        </w:rPr>
        <w:br w:type="page"/>
      </w:r>
    </w:p>
    <w:p w:rsidR="00D5012F" w:rsidRPr="0023290B" w:rsidRDefault="00D5012F" w:rsidP="00D5012F">
      <w:pPr>
        <w:rPr>
          <w:rFonts w:ascii="Times New Roman" w:hAnsi="Times New Roman" w:cs="Times New Roman"/>
          <w:b/>
          <w:caps/>
          <w:u w:val="single"/>
          <w:lang w:val="en-US"/>
        </w:rPr>
      </w:pPr>
      <w:r w:rsidRPr="0023290B">
        <w:rPr>
          <w:rFonts w:ascii="Times New Roman" w:hAnsi="Times New Roman" w:cs="Times New Roman"/>
          <w:b/>
          <w:caps/>
          <w:u w:val="single"/>
          <w:lang w:val="en-US"/>
        </w:rPr>
        <w:lastRenderedPageBreak/>
        <w:t xml:space="preserve">II -Le LIDAR </w:t>
      </w:r>
    </w:p>
    <w:tbl>
      <w:tblPr>
        <w:tblW w:w="10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2"/>
      </w:tblGrid>
      <w:tr w:rsidR="00D5012F" w:rsidRPr="0023290B" w:rsidTr="00D5012F">
        <w:tc>
          <w:tcPr>
            <w:tcW w:w="10082" w:type="dxa"/>
            <w:shd w:val="clear" w:color="auto" w:fill="A6A6A6" w:themeFill="background1" w:themeFillShade="A6"/>
          </w:tcPr>
          <w:p w:rsidR="00D5012F" w:rsidRPr="0023290B" w:rsidRDefault="00D5012F" w:rsidP="00D5012F">
            <w:pPr>
              <w:jc w:val="center"/>
              <w:rPr>
                <w:rFonts w:ascii="Times New Roman" w:hAnsi="Times New Roman" w:cs="Times New Roman"/>
                <w:b/>
                <w:noProof/>
                <w:u w:val="single"/>
                <w:lang w:eastAsia="fr-FR"/>
              </w:rPr>
            </w:pPr>
            <w:r w:rsidRPr="0023290B">
              <w:rPr>
                <w:rFonts w:ascii="Times New Roman" w:hAnsi="Times New Roman" w:cs="Times New Roman"/>
                <w:b/>
                <w:noProof/>
                <w:u w:val="single"/>
                <w:lang w:eastAsia="fr-FR"/>
              </w:rPr>
              <w:t>Document 2 : Sonder l’atmosphère avec un laser</w:t>
            </w:r>
          </w:p>
        </w:tc>
      </w:tr>
      <w:tr w:rsidR="00D5012F" w:rsidRPr="0023290B" w:rsidTr="00D5012F">
        <w:tc>
          <w:tcPr>
            <w:tcW w:w="10082" w:type="dxa"/>
          </w:tcPr>
          <w:p w:rsidR="00D5012F" w:rsidRPr="0023290B" w:rsidRDefault="00D5012F" w:rsidP="007B449A">
            <w:pPr>
              <w:rPr>
                <w:rFonts w:ascii="Times New Roman" w:hAnsi="Times New Roman" w:cs="Times New Roman"/>
              </w:rPr>
            </w:pPr>
          </w:p>
          <w:p w:rsidR="00D5012F" w:rsidRPr="0023290B" w:rsidRDefault="00D5012F" w:rsidP="00D5012F">
            <w:pPr>
              <w:jc w:val="center"/>
              <w:rPr>
                <w:rFonts w:ascii="Times New Roman" w:hAnsi="Times New Roman" w:cs="Times New Roman"/>
                <w:b/>
              </w:rPr>
            </w:pPr>
            <w:r w:rsidRPr="0023290B">
              <w:rPr>
                <w:rFonts w:ascii="Times New Roman" w:hAnsi="Times New Roman" w:cs="Times New Roman"/>
                <w:noProof/>
                <w:lang w:val="en-US"/>
              </w:rPr>
              <w:drawing>
                <wp:inline distT="0" distB="0" distL="0" distR="0" wp14:anchorId="1EC6B223" wp14:editId="47ACAC60">
                  <wp:extent cx="6019165" cy="3253740"/>
                  <wp:effectExtent l="19050" t="0" r="635" b="0"/>
                  <wp:docPr id="29"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pic:cNvPicPr>
                            <a:picLocks noChangeAspect="1" noChangeArrowheads="1"/>
                          </pic:cNvPicPr>
                        </pic:nvPicPr>
                        <pic:blipFill>
                          <a:blip r:embed="rId11"/>
                          <a:srcRect/>
                          <a:stretch>
                            <a:fillRect/>
                          </a:stretch>
                        </pic:blipFill>
                        <pic:spPr bwMode="auto">
                          <a:xfrm>
                            <a:off x="0" y="0"/>
                            <a:ext cx="6019165" cy="3253740"/>
                          </a:xfrm>
                          <a:prstGeom prst="rect">
                            <a:avLst/>
                          </a:prstGeom>
                          <a:noFill/>
                          <a:ln w="9525">
                            <a:noFill/>
                            <a:miter lim="800000"/>
                            <a:headEnd/>
                            <a:tailEnd/>
                          </a:ln>
                        </pic:spPr>
                      </pic:pic>
                    </a:graphicData>
                  </a:graphic>
                </wp:inline>
              </w:drawing>
            </w:r>
          </w:p>
          <w:p w:rsidR="0023290B" w:rsidRPr="0023290B" w:rsidRDefault="00AE798B" w:rsidP="0023290B">
            <w:pPr>
              <w:jc w:val="center"/>
              <w:rPr>
                <w:rFonts w:ascii="Times New Roman" w:hAnsi="Times New Roman" w:cs="Times New Roman"/>
                <w:b/>
              </w:rPr>
            </w:pPr>
            <w:hyperlink r:id="rId12" w:history="1">
              <w:r w:rsidR="0023290B" w:rsidRPr="0023290B">
                <w:rPr>
                  <w:rStyle w:val="Hyperlink"/>
                  <w:rFonts w:ascii="Times New Roman" w:hAnsi="Times New Roman" w:cs="Times New Roman"/>
                  <w:i/>
                </w:rPr>
                <w:t>http://smsc.cnes.fr/CALIPSO/Fr/GP_mission.htm</w:t>
              </w:r>
            </w:hyperlink>
          </w:p>
          <w:p w:rsidR="00D5012F" w:rsidRPr="0023290B" w:rsidRDefault="00D5012F" w:rsidP="00D5012F">
            <w:pPr>
              <w:jc w:val="center"/>
              <w:rPr>
                <w:rFonts w:ascii="Times New Roman" w:hAnsi="Times New Roman" w:cs="Times New Roman"/>
                <w:b/>
              </w:rPr>
            </w:pPr>
            <w:r w:rsidRPr="0023290B">
              <w:rPr>
                <w:rFonts w:ascii="Times New Roman" w:hAnsi="Times New Roman" w:cs="Times New Roman"/>
                <w:b/>
              </w:rPr>
              <w:t xml:space="preserve">Figure 2 a </w:t>
            </w:r>
          </w:p>
        </w:tc>
      </w:tr>
      <w:tr w:rsidR="00D5012F" w:rsidRPr="0023290B" w:rsidTr="00D5012F">
        <w:tc>
          <w:tcPr>
            <w:tcW w:w="10082" w:type="dxa"/>
          </w:tcPr>
          <w:p w:rsidR="00D5012F" w:rsidRPr="0023290B" w:rsidRDefault="00D5012F" w:rsidP="007B449A">
            <w:pPr>
              <w:rPr>
                <w:rFonts w:ascii="Times New Roman" w:hAnsi="Times New Roman" w:cs="Times New Roman"/>
                <w:noProof/>
                <w:lang w:eastAsia="fr-FR"/>
              </w:rPr>
            </w:pPr>
            <w:r w:rsidRPr="0023290B">
              <w:rPr>
                <w:rFonts w:ascii="Times New Roman" w:hAnsi="Times New Roman" w:cs="Times New Roman"/>
                <w:noProof/>
                <w:lang w:val="en-US"/>
              </w:rPr>
              <w:drawing>
                <wp:inline distT="0" distB="0" distL="0" distR="0" wp14:anchorId="465DB98A" wp14:editId="14A3B4BC">
                  <wp:extent cx="6229336" cy="2926080"/>
                  <wp:effectExtent l="0" t="0" r="635" b="7620"/>
                  <wp:docPr id="28"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4"/>
                          <pic:cNvPicPr>
                            <a:picLocks noChangeAspect="1" noChangeArrowheads="1"/>
                          </pic:cNvPicPr>
                        </pic:nvPicPr>
                        <pic:blipFill>
                          <a:blip r:embed="rId13"/>
                          <a:srcRect/>
                          <a:stretch>
                            <a:fillRect/>
                          </a:stretch>
                        </pic:blipFill>
                        <pic:spPr bwMode="auto">
                          <a:xfrm>
                            <a:off x="0" y="0"/>
                            <a:ext cx="6226810" cy="2924893"/>
                          </a:xfrm>
                          <a:prstGeom prst="rect">
                            <a:avLst/>
                          </a:prstGeom>
                          <a:noFill/>
                          <a:ln w="9525">
                            <a:noFill/>
                            <a:miter lim="800000"/>
                            <a:headEnd/>
                            <a:tailEnd/>
                          </a:ln>
                        </pic:spPr>
                      </pic:pic>
                    </a:graphicData>
                  </a:graphic>
                </wp:inline>
              </w:drawing>
            </w:r>
          </w:p>
          <w:p w:rsidR="00D5012F" w:rsidRPr="0023290B" w:rsidRDefault="00D5012F" w:rsidP="00D5012F">
            <w:pPr>
              <w:jc w:val="center"/>
              <w:rPr>
                <w:rFonts w:ascii="Times New Roman" w:hAnsi="Times New Roman" w:cs="Times New Roman"/>
                <w:b/>
                <w:noProof/>
                <w:lang w:eastAsia="fr-FR"/>
              </w:rPr>
            </w:pPr>
            <w:r w:rsidRPr="0023290B">
              <w:rPr>
                <w:rFonts w:ascii="Times New Roman" w:hAnsi="Times New Roman" w:cs="Times New Roman"/>
                <w:b/>
                <w:noProof/>
                <w:lang w:eastAsia="fr-FR"/>
              </w:rPr>
              <w:t xml:space="preserve">Figure  2b </w:t>
            </w:r>
          </w:p>
          <w:p w:rsidR="00D5012F" w:rsidRPr="0023290B" w:rsidRDefault="00D5012F" w:rsidP="00D5012F">
            <w:pPr>
              <w:jc w:val="center"/>
              <w:rPr>
                <w:rFonts w:ascii="Times New Roman" w:hAnsi="Times New Roman" w:cs="Times New Roman"/>
                <w:b/>
                <w:noProof/>
                <w:lang w:eastAsia="fr-FR"/>
              </w:rPr>
            </w:pPr>
            <w:r w:rsidRPr="0023290B">
              <w:rPr>
                <w:rFonts w:ascii="Times New Roman" w:hAnsi="Times New Roman" w:cs="Times New Roman"/>
                <w:i/>
                <w:color w:val="4F81BD"/>
                <w:lang w:eastAsia="fr-FR" w:bidi="en-US"/>
              </w:rPr>
              <w:t>http://loawww.univ-lille1.fr/Accueil/fr/science_pour_tous_fichiers/laserweek/poster.pdf</w:t>
            </w:r>
          </w:p>
        </w:tc>
      </w:tr>
    </w:tbl>
    <w:p w:rsidR="00D5012F" w:rsidRPr="0023290B" w:rsidRDefault="00D5012F" w:rsidP="00D5012F">
      <w:pPr>
        <w:rPr>
          <w:rFonts w:ascii="Times New Roman" w:hAnsi="Times New Roman" w:cs="Times New Roman"/>
        </w:rPr>
      </w:pPr>
    </w:p>
    <w:p w:rsidR="00D5012F" w:rsidRPr="0023290B" w:rsidRDefault="00D5012F" w:rsidP="00D5012F">
      <w:pPr>
        <w:rPr>
          <w:rFonts w:ascii="Times New Roman" w:hAnsi="Times New Roman" w:cs="Times New Roman"/>
        </w:rPr>
      </w:pPr>
      <w:r w:rsidRPr="0023290B">
        <w:rPr>
          <w:rFonts w:ascii="Times New Roman" w:hAnsi="Times New Roman" w:cs="Times New Roman"/>
        </w:rPr>
        <w:lastRenderedPageBreak/>
        <w:t>Les lidars mettent à profit la directivité des faisceaux lasers. L'impulsion que ces derniers délivrent est en effet diffusée et éventuellement absorbée par les molécules et les particules présentes dans l'atmosphère (les aérosols). Une fraction de la lumière est rétrodiffusée vers la source, à proximité de laquelle est disposé un télescope associé à un détecteur : l'analyse de la lumière rétrodiffusée permet d'obtenir des informations sur la concentration et la distribution de taille des particules en suspension. Le suivi de la pollution particulaire de l'atmosphère au-dessus d'une agglomération est ainsi possible. Pour la détection de l'ozone ou de polluants (comme le dioxyde d'azote, NO</w:t>
      </w:r>
      <w:r w:rsidRPr="0023290B">
        <w:rPr>
          <w:rFonts w:ascii="Times New Roman" w:hAnsi="Times New Roman" w:cs="Times New Roman"/>
          <w:vertAlign w:val="subscript"/>
        </w:rPr>
        <w:t>2</w:t>
      </w:r>
      <w:r w:rsidRPr="0023290B">
        <w:rPr>
          <w:rFonts w:ascii="Times New Roman" w:hAnsi="Times New Roman" w:cs="Times New Roman"/>
        </w:rPr>
        <w:t>, par exemple), on emploie des lidars à «absorption différentielle» (ou DIAL): ils délivrent deux impulsions laser à des longueurs d'onde différentes. L'une est absorbée par les molécules à détecter, tandis que l'autre ne l'est pas ou peu, et sert de référence. La comparaison des deux signaux rétrodiffusés fournit la concentration en espèce absorbante.</w:t>
      </w:r>
    </w:p>
    <w:p w:rsidR="00D5012F" w:rsidRPr="0023290B" w:rsidRDefault="00D5012F" w:rsidP="00D5012F">
      <w:pPr>
        <w:rPr>
          <w:rFonts w:ascii="Times New Roman" w:hAnsi="Times New Roman" w:cs="Times New Roman"/>
        </w:rPr>
      </w:pPr>
      <w:r w:rsidRPr="0023290B">
        <w:rPr>
          <w:rFonts w:ascii="Times New Roman" w:hAnsi="Times New Roman" w:cs="Times New Roman"/>
        </w:rPr>
        <w:t>Dans certains cas, l'absorption de la lumière par des molécules est en outre suivie d'une émission de lumière (la fluorescence). Une impulsion lumineuse de longueur d'onde 535 nm est par exemple envoyée par le laser d'un lidar sur des feuilles d'arbres. L'absorption de cette lumière par la chlorophylle est suivie d'une émission de fluorescence (λ &lt;535 nm), collectée par le système de détection du lidar. Embarqué dans un avion, ce dernier permet d'estimer l'activité photosynthétique des arbres et de cartographier les zones où la végétation est endommagée par la pollution. Selon le même principe, la chlorophylle du phytoplancton ou la phycoérythrine des cyanobactéries dans le plancton sont détectées dans les océans en vue d'évaluer la biomasse.</w:t>
      </w:r>
    </w:p>
    <w:p w:rsidR="00D5012F" w:rsidRPr="0023290B" w:rsidRDefault="00D5012F" w:rsidP="00D5012F">
      <w:pPr>
        <w:shd w:val="clear" w:color="auto" w:fill="A6A6A6" w:themeFill="background1" w:themeFillShade="A6"/>
        <w:jc w:val="center"/>
        <w:rPr>
          <w:rFonts w:ascii="Times New Roman" w:hAnsi="Times New Roman" w:cs="Times New Roman"/>
          <w:b/>
          <w:u w:val="single"/>
        </w:rPr>
      </w:pPr>
      <w:r w:rsidRPr="0023290B">
        <w:rPr>
          <w:rFonts w:ascii="Times New Roman" w:hAnsi="Times New Roman" w:cs="Times New Roman"/>
          <w:b/>
          <w:u w:val="single"/>
        </w:rPr>
        <w:t>Document 3 : Diffusion de la lumière LASER</w:t>
      </w:r>
    </w:p>
    <w:p w:rsidR="00D5012F" w:rsidRPr="0023290B" w:rsidRDefault="00D5012F" w:rsidP="00D5012F">
      <w:pPr>
        <w:rPr>
          <w:rFonts w:ascii="Times New Roman" w:hAnsi="Times New Roman" w:cs="Times New Roman"/>
          <w:i/>
          <w:color w:val="FF0000"/>
        </w:rPr>
      </w:pPr>
      <w:r w:rsidRPr="0023290B">
        <w:rPr>
          <w:rFonts w:ascii="Times New Roman" w:hAnsi="Times New Roman" w:cs="Times New Roman"/>
        </w:rPr>
        <w:t>Chaque particule ou molécule diffuse la lumière Laser dans toutes les directions suivant une indicatrice de diffusion qui dépend de sa taille, de sa forme, de son indice de réfraction, etc. Le paramètre de taille (x) qui est</w:t>
      </w:r>
      <w:r w:rsidRPr="0023290B">
        <w:rPr>
          <w:rFonts w:ascii="Times New Roman" w:hAnsi="Times New Roman" w:cs="Times New Roman"/>
          <w:dstrike/>
          <w:color w:val="FF0000"/>
        </w:rPr>
        <w:t xml:space="preserve"> </w:t>
      </w:r>
      <w:r w:rsidRPr="0023290B">
        <w:rPr>
          <w:rFonts w:ascii="Times New Roman" w:hAnsi="Times New Roman" w:cs="Times New Roman"/>
        </w:rPr>
        <w:t xml:space="preserve"> </w:t>
      </w:r>
      <w:r w:rsidR="0023290B" w:rsidRPr="0023290B">
        <w:rPr>
          <w:rFonts w:ascii="Times New Roman" w:hAnsi="Times New Roman" w:cs="Times New Roman"/>
        </w:rPr>
        <w:t>proportionnel au</w:t>
      </w:r>
      <w:r w:rsidR="0023290B" w:rsidRPr="0023290B">
        <w:rPr>
          <w:rFonts w:ascii="Times New Roman" w:hAnsi="Times New Roman" w:cs="Times New Roman"/>
          <w:color w:val="FF0000"/>
        </w:rPr>
        <w:t xml:space="preserve"> </w:t>
      </w:r>
      <w:r w:rsidRPr="0023290B">
        <w:rPr>
          <w:rFonts w:ascii="Times New Roman" w:hAnsi="Times New Roman" w:cs="Times New Roman"/>
        </w:rPr>
        <w:t>rapport entre le rayon (r) et la longueur d’onde incidente (λ)</w:t>
      </w:r>
      <w:r w:rsidRPr="0023290B">
        <w:rPr>
          <w:rFonts w:ascii="Times New Roman" w:hAnsi="Times New Roman" w:cs="Times New Roman"/>
          <w:color w:val="FF0000"/>
        </w:rPr>
        <w:t xml:space="preserve">  </w:t>
      </w:r>
      <w:r w:rsidRPr="0023290B">
        <w:rPr>
          <w:rFonts w:ascii="Times New Roman" w:hAnsi="Times New Roman" w:cs="Times New Roman"/>
        </w:rPr>
        <w:t xml:space="preserve">est essentiel afin de connaître le régime de diffusion élastique : Rayleigh (molécules) ou Mie (particules, gouttelettes). </w:t>
      </w:r>
    </w:p>
    <w:p w:rsidR="0023290B" w:rsidRPr="0023290B" w:rsidRDefault="0023290B" w:rsidP="00D5012F">
      <w:pPr>
        <w:rPr>
          <w:rFonts w:ascii="Times New Roman" w:hAnsi="Times New Roman" w:cs="Times New Roman"/>
          <w:i/>
          <w:color w:val="FF0000"/>
        </w:rPr>
      </w:pPr>
    </w:p>
    <w:p w:rsidR="00D5012F" w:rsidRPr="0023290B" w:rsidRDefault="00D5012F" w:rsidP="00D5012F">
      <w:pPr>
        <w:keepNext/>
        <w:rPr>
          <w:rFonts w:ascii="Times New Roman" w:hAnsi="Times New Roman" w:cs="Times New Roman"/>
        </w:rPr>
      </w:pPr>
      <w:r w:rsidRPr="0023290B">
        <w:rPr>
          <w:rFonts w:ascii="Times New Roman" w:hAnsi="Times New Roman" w:cs="Times New Roman"/>
          <w:noProof/>
          <w:lang w:val="en-US"/>
        </w:rPr>
        <w:drawing>
          <wp:inline distT="0" distB="0" distL="0" distR="0" wp14:anchorId="67593C5A" wp14:editId="656D4167">
            <wp:extent cx="6148070" cy="1722120"/>
            <wp:effectExtent l="19050" t="0" r="5080" b="0"/>
            <wp:docPr id="2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4"/>
                    <a:srcRect/>
                    <a:stretch>
                      <a:fillRect/>
                    </a:stretch>
                  </pic:blipFill>
                  <pic:spPr bwMode="auto">
                    <a:xfrm>
                      <a:off x="0" y="0"/>
                      <a:ext cx="6148070" cy="1722120"/>
                    </a:xfrm>
                    <a:prstGeom prst="rect">
                      <a:avLst/>
                    </a:prstGeom>
                    <a:noFill/>
                    <a:ln w="9525">
                      <a:noFill/>
                      <a:miter lim="800000"/>
                      <a:headEnd/>
                      <a:tailEnd/>
                    </a:ln>
                  </pic:spPr>
                </pic:pic>
              </a:graphicData>
            </a:graphic>
          </wp:inline>
        </w:drawing>
      </w:r>
    </w:p>
    <w:p w:rsidR="00D5012F" w:rsidRPr="0023290B" w:rsidRDefault="00D5012F" w:rsidP="00D5012F">
      <w:pPr>
        <w:pStyle w:val="Caption"/>
        <w:jc w:val="center"/>
        <w:rPr>
          <w:rFonts w:ascii="Times New Roman" w:hAnsi="Times New Roman" w:cs="Times New Roman"/>
          <w:color w:val="auto"/>
          <w:sz w:val="22"/>
          <w:szCs w:val="22"/>
        </w:rPr>
      </w:pPr>
      <w:r w:rsidRPr="0023290B">
        <w:rPr>
          <w:rFonts w:ascii="Times New Roman" w:hAnsi="Times New Roman" w:cs="Times New Roman"/>
          <w:sz w:val="22"/>
          <w:szCs w:val="22"/>
        </w:rPr>
        <w:t>Figure 3 </w:t>
      </w:r>
      <w:r w:rsidRPr="0023290B">
        <w:rPr>
          <w:rFonts w:ascii="Times New Roman" w:hAnsi="Times New Roman" w:cs="Times New Roman"/>
          <w:color w:val="auto"/>
          <w:sz w:val="22"/>
          <w:szCs w:val="22"/>
        </w:rPr>
        <w:t>: Diagramme polaire ou indicatrice de diffusion</w:t>
      </w:r>
    </w:p>
    <w:p w:rsidR="00D5012F" w:rsidRPr="0023290B" w:rsidRDefault="00D5012F" w:rsidP="00D5012F">
      <w:pPr>
        <w:pStyle w:val="ListParagraph"/>
        <w:autoSpaceDE w:val="0"/>
        <w:autoSpaceDN w:val="0"/>
        <w:adjustRightInd w:val="0"/>
        <w:spacing w:after="0" w:line="240" w:lineRule="auto"/>
        <w:rPr>
          <w:rFonts w:ascii="Times New Roman" w:hAnsi="Times New Roman" w:cs="Times New Roman"/>
          <w:i/>
          <w:color w:val="4F81BD" w:themeColor="accent1"/>
        </w:rPr>
      </w:pPr>
      <w:r w:rsidRPr="0023290B">
        <w:rPr>
          <w:rFonts w:ascii="Times New Roman" w:hAnsi="Times New Roman" w:cs="Times New Roman"/>
          <w:i/>
          <w:color w:val="4F81BD" w:themeColor="accent1"/>
        </w:rPr>
        <w:t>Lidar Géophysique Pierre H. Flamant (École d’été lidar géophysique, Aspet, 23 juin au 2 juillet 2010)</w:t>
      </w:r>
    </w:p>
    <w:p w:rsidR="00D5012F" w:rsidRPr="0023290B" w:rsidRDefault="00D5012F" w:rsidP="00D5012F">
      <w:pPr>
        <w:pStyle w:val="ListParagraph"/>
        <w:autoSpaceDE w:val="0"/>
        <w:autoSpaceDN w:val="0"/>
        <w:adjustRightInd w:val="0"/>
        <w:spacing w:after="0" w:line="240" w:lineRule="auto"/>
        <w:rPr>
          <w:rFonts w:ascii="Times New Roman" w:hAnsi="Times New Roman" w:cs="Times New Roman"/>
          <w:i/>
          <w:color w:val="4F81BD" w:themeColor="accent1"/>
        </w:rPr>
      </w:pPr>
    </w:p>
    <w:p w:rsidR="00D5012F" w:rsidRPr="0023290B" w:rsidRDefault="00D5012F" w:rsidP="00D5012F">
      <w:pPr>
        <w:rPr>
          <w:rFonts w:ascii="Times New Roman" w:hAnsi="Times New Roman" w:cs="Times New Roman"/>
        </w:rPr>
      </w:pPr>
      <w:r w:rsidRPr="0023290B">
        <w:rPr>
          <w:rFonts w:ascii="Times New Roman" w:hAnsi="Times New Roman" w:cs="Times New Roman"/>
        </w:rPr>
        <w:t>Sur les diagrammes polaires, l’intensité de la lumière diffusée est représentée en coordonnées polaires par un vecteur centré sur le diffuseur, sa longueur est proportionnelle à l’intensité et sa direction indique l’angle de diffusion. On observe une symétrie de révolution autour de l’axe de propagation de la lumière Laser pour des diffuseurs sphériques. Il s’agit d’une diffusion élastique : la lumière diffusée a la même longueur d’onde que la lumière laser incidente</w:t>
      </w:r>
    </w:p>
    <w:p w:rsidR="000D4DAD" w:rsidRDefault="000D4DAD">
      <w:pPr>
        <w:spacing w:after="0" w:line="240" w:lineRule="auto"/>
        <w:rPr>
          <w:rFonts w:ascii="Times New Roman" w:hAnsi="Times New Roman" w:cs="Times New Roman"/>
          <w:i/>
          <w:color w:val="4F81BD" w:themeColor="accent1"/>
        </w:rPr>
      </w:pPr>
      <w:r>
        <w:rPr>
          <w:rFonts w:ascii="Times New Roman" w:hAnsi="Times New Roman" w:cs="Times New Roman"/>
          <w:i/>
          <w:color w:val="4F81BD" w:themeColor="accent1"/>
        </w:rPr>
        <w:br w:type="page"/>
      </w:r>
    </w:p>
    <w:p w:rsidR="00D5012F" w:rsidRPr="0023290B" w:rsidRDefault="00D5012F" w:rsidP="00D5012F">
      <w:pPr>
        <w:shd w:val="clear" w:color="auto" w:fill="A6A6A6" w:themeFill="background1" w:themeFillShade="A6"/>
        <w:jc w:val="center"/>
        <w:rPr>
          <w:rFonts w:ascii="Times New Roman" w:hAnsi="Times New Roman" w:cs="Times New Roman"/>
          <w:b/>
          <w:u w:val="single"/>
        </w:rPr>
      </w:pPr>
      <w:r w:rsidRPr="0023290B">
        <w:rPr>
          <w:rFonts w:ascii="Times New Roman" w:hAnsi="Times New Roman" w:cs="Times New Roman"/>
          <w:b/>
          <w:u w:val="single"/>
        </w:rPr>
        <w:lastRenderedPageBreak/>
        <w:t>Document 4 : Mission du satellite Calipso</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5135"/>
      </w:tblGrid>
      <w:tr w:rsidR="00D5012F" w:rsidRPr="0023290B" w:rsidTr="00D5012F">
        <w:tc>
          <w:tcPr>
            <w:tcW w:w="4867" w:type="dxa"/>
          </w:tcPr>
          <w:p w:rsidR="00D5012F" w:rsidRPr="0023290B" w:rsidRDefault="00D5012F" w:rsidP="007B449A">
            <w:pPr>
              <w:rPr>
                <w:rFonts w:ascii="Times New Roman" w:hAnsi="Times New Roman" w:cs="Times New Roman"/>
              </w:rPr>
            </w:pPr>
            <w:r w:rsidRPr="0023290B">
              <w:rPr>
                <w:rFonts w:ascii="Times New Roman" w:hAnsi="Times New Roman" w:cs="Times New Roman"/>
                <w:noProof/>
                <w:lang w:val="en-US"/>
              </w:rPr>
              <w:drawing>
                <wp:inline distT="0" distB="0" distL="0" distR="0" wp14:anchorId="2B72FE29" wp14:editId="758D3A64">
                  <wp:extent cx="2950845" cy="2361565"/>
                  <wp:effectExtent l="19050" t="0" r="1905" b="0"/>
                  <wp:docPr id="26" name="Image 301" descr="http://smsc.cnes.fr/IcCALIPSO/photos/A-Train-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1" descr="http://smsc.cnes.fr/IcCALIPSO/photos/A-Train-bis.jpg"/>
                          <pic:cNvPicPr>
                            <a:picLocks noChangeAspect="1" noChangeArrowheads="1"/>
                          </pic:cNvPicPr>
                        </pic:nvPicPr>
                        <pic:blipFill>
                          <a:blip r:embed="rId15"/>
                          <a:srcRect/>
                          <a:stretch>
                            <a:fillRect/>
                          </a:stretch>
                        </pic:blipFill>
                        <pic:spPr bwMode="auto">
                          <a:xfrm>
                            <a:off x="0" y="0"/>
                            <a:ext cx="2950845" cy="2361565"/>
                          </a:xfrm>
                          <a:prstGeom prst="rect">
                            <a:avLst/>
                          </a:prstGeom>
                          <a:noFill/>
                          <a:ln w="9525">
                            <a:noFill/>
                            <a:miter lim="800000"/>
                            <a:headEnd/>
                            <a:tailEnd/>
                          </a:ln>
                        </pic:spPr>
                      </pic:pic>
                    </a:graphicData>
                  </a:graphic>
                </wp:inline>
              </w:drawing>
            </w:r>
          </w:p>
        </w:tc>
        <w:tc>
          <w:tcPr>
            <w:tcW w:w="5164" w:type="dxa"/>
          </w:tcPr>
          <w:p w:rsidR="00D5012F" w:rsidRPr="0023290B" w:rsidRDefault="00D5012F" w:rsidP="007B449A">
            <w:pPr>
              <w:rPr>
                <w:rFonts w:ascii="Times New Roman" w:hAnsi="Times New Roman" w:cs="Times New Roman"/>
              </w:rPr>
            </w:pPr>
            <w:r w:rsidRPr="0023290B">
              <w:rPr>
                <w:rFonts w:ascii="Times New Roman" w:hAnsi="Times New Roman" w:cs="Times New Roman"/>
              </w:rPr>
              <w:t>Le but de la mission est de </w:t>
            </w:r>
            <w:r w:rsidRPr="0023290B">
              <w:rPr>
                <w:rFonts w:ascii="Times New Roman" w:hAnsi="Times New Roman" w:cs="Times New Roman"/>
                <w:b/>
                <w:bCs/>
              </w:rPr>
              <w:t>fournir des mesures globales des aérosols et des nuages</w:t>
            </w:r>
            <w:r w:rsidRPr="0023290B">
              <w:rPr>
                <w:rFonts w:ascii="Times New Roman" w:hAnsi="Times New Roman" w:cs="Times New Roman"/>
              </w:rPr>
              <w:t> nécessaires pour arriver à une </w:t>
            </w:r>
            <w:r w:rsidRPr="0023290B">
              <w:rPr>
                <w:rFonts w:ascii="Times New Roman" w:hAnsi="Times New Roman" w:cs="Times New Roman"/>
                <w:b/>
                <w:bCs/>
              </w:rPr>
              <w:t>meilleure compréhension du rôle des aérosols et des nuages dans le climat</w:t>
            </w:r>
            <w:r w:rsidRPr="0023290B">
              <w:rPr>
                <w:rFonts w:ascii="Times New Roman" w:hAnsi="Times New Roman" w:cs="Times New Roman"/>
              </w:rPr>
              <w:t>, et pour améliorer nos capacités à </w:t>
            </w:r>
            <w:r w:rsidRPr="0023290B">
              <w:rPr>
                <w:rFonts w:ascii="Times New Roman" w:hAnsi="Times New Roman" w:cs="Times New Roman"/>
                <w:b/>
                <w:bCs/>
              </w:rPr>
              <w:t>prédire les changements de climat à long terme</w:t>
            </w:r>
            <w:r w:rsidRPr="0023290B">
              <w:rPr>
                <w:rFonts w:ascii="Times New Roman" w:hAnsi="Times New Roman" w:cs="Times New Roman"/>
              </w:rPr>
              <w:t> ainsi que les </w:t>
            </w:r>
            <w:r w:rsidRPr="0023290B">
              <w:rPr>
                <w:rFonts w:ascii="Times New Roman" w:hAnsi="Times New Roman" w:cs="Times New Roman"/>
                <w:b/>
                <w:bCs/>
              </w:rPr>
              <w:t>variations climatiques saisonnières ou interannuelles</w:t>
            </w:r>
            <w:r w:rsidRPr="0023290B">
              <w:rPr>
                <w:rFonts w:ascii="Times New Roman" w:hAnsi="Times New Roman" w:cs="Times New Roman"/>
              </w:rPr>
              <w:t>.</w:t>
            </w:r>
          </w:p>
          <w:p w:rsidR="00D5012F" w:rsidRPr="0023290B" w:rsidRDefault="00D5012F" w:rsidP="007B449A">
            <w:pPr>
              <w:rPr>
                <w:rFonts w:ascii="Times New Roman" w:hAnsi="Times New Roman" w:cs="Times New Roman"/>
              </w:rPr>
            </w:pPr>
            <w:r w:rsidRPr="0023290B">
              <w:rPr>
                <w:rFonts w:ascii="Times New Roman" w:hAnsi="Times New Roman" w:cs="Times New Roman"/>
              </w:rPr>
              <w:t>L'ensemble des instruments CALIPSO mesure les </w:t>
            </w:r>
            <w:r w:rsidRPr="0023290B">
              <w:rPr>
                <w:rFonts w:ascii="Times New Roman" w:hAnsi="Times New Roman" w:cs="Times New Roman"/>
                <w:b/>
                <w:bCs/>
              </w:rPr>
              <w:t>distributions verticales des aérosols des nuages dans l'atmosphère</w:t>
            </w:r>
            <w:r w:rsidRPr="0023290B">
              <w:rPr>
                <w:rFonts w:ascii="Times New Roman" w:hAnsi="Times New Roman" w:cs="Times New Roman"/>
              </w:rPr>
              <w:t>, ainsi que les </w:t>
            </w:r>
            <w:r w:rsidRPr="0023290B">
              <w:rPr>
                <w:rFonts w:ascii="Times New Roman" w:hAnsi="Times New Roman" w:cs="Times New Roman"/>
                <w:b/>
                <w:bCs/>
              </w:rPr>
              <w:t>propriétés optiques et physiques des aérosols et des nuages</w:t>
            </w:r>
            <w:r w:rsidRPr="0023290B">
              <w:rPr>
                <w:rFonts w:ascii="Times New Roman" w:hAnsi="Times New Roman" w:cs="Times New Roman"/>
              </w:rPr>
              <w:t>, qui influencent le bilan radiatif de la Terre.</w:t>
            </w:r>
          </w:p>
        </w:tc>
      </w:tr>
      <w:tr w:rsidR="00D5012F" w:rsidRPr="0023290B" w:rsidTr="00D5012F">
        <w:tc>
          <w:tcPr>
            <w:tcW w:w="10031" w:type="dxa"/>
            <w:gridSpan w:val="2"/>
          </w:tcPr>
          <w:p w:rsidR="00D5012F" w:rsidRPr="0023290B" w:rsidRDefault="00D5012F" w:rsidP="007B449A">
            <w:pPr>
              <w:rPr>
                <w:rFonts w:ascii="Times New Roman" w:hAnsi="Times New Roman" w:cs="Times New Roman"/>
                <w:b/>
                <w:bCs/>
              </w:rPr>
            </w:pPr>
            <w:r w:rsidRPr="0023290B">
              <w:rPr>
                <w:rFonts w:ascii="Times New Roman" w:hAnsi="Times New Roman" w:cs="Times New Roman"/>
                <w:b/>
                <w:bCs/>
              </w:rPr>
              <w:t>Des mesures passives aux mesures actives</w:t>
            </w:r>
          </w:p>
          <w:p w:rsidR="00D5012F" w:rsidRPr="0023290B" w:rsidRDefault="00D5012F" w:rsidP="007B449A">
            <w:pPr>
              <w:rPr>
                <w:rFonts w:ascii="Times New Roman" w:hAnsi="Times New Roman" w:cs="Times New Roman"/>
              </w:rPr>
            </w:pPr>
            <w:r w:rsidRPr="0023290B">
              <w:rPr>
                <w:rFonts w:ascii="Times New Roman" w:hAnsi="Times New Roman" w:cs="Times New Roman"/>
              </w:rPr>
              <w:t>Les techniques classiques d'observation des nuages et des aérosols depuis l'espace mesurent le rayonnement visible ou infrarouge réfléchi par les cibles. Elles sont dites "passives" par opposition aux techniques "actives" pour lesquelles l'instrument est lui-même à la source du rayonnement utilisé pour sonder une cible.</w:t>
            </w:r>
            <w:r w:rsidRPr="0023290B">
              <w:rPr>
                <w:rFonts w:ascii="Times New Roman" w:hAnsi="Times New Roman" w:cs="Times New Roman"/>
              </w:rPr>
              <w:br/>
              <w:t>Or, parce qu'ils sont fins et souvent associés à des structures multi-couches, </w:t>
            </w:r>
            <w:r w:rsidRPr="0023290B">
              <w:rPr>
                <w:rFonts w:ascii="Times New Roman" w:hAnsi="Times New Roman" w:cs="Times New Roman"/>
                <w:b/>
                <w:bCs/>
              </w:rPr>
              <w:t>les cirrus échappent le plus souvent à cette imagerie passive</w:t>
            </w:r>
            <w:r w:rsidRPr="0023290B">
              <w:rPr>
                <w:rFonts w:ascii="Times New Roman" w:hAnsi="Times New Roman" w:cs="Times New Roman"/>
              </w:rPr>
              <w:t>. En effet, par principe, les instruments de cette catégorie ne permettent pas de distinguer avec une bonne résolution verticale les différentes couches de nuages ou la superposition d'aérosols et de nuages, ce qui fausse significativement les classifications nuageuses et limite la possibilité d'étudier les interactions entre aérosols et nuages.</w:t>
            </w:r>
            <w:r w:rsidRPr="0023290B">
              <w:rPr>
                <w:rFonts w:ascii="Times New Roman" w:hAnsi="Times New Roman" w:cs="Times New Roman"/>
              </w:rPr>
              <w:br/>
              <w:t>Si le lidar et le radar sont semblables sur le plan théorique, leurs capacités de détection sont bien différentes du fait de leurs longueurs d’onde très éloignées de part et d’autre de la distribution en taille des particules atmosphériques.</w:t>
            </w:r>
          </w:p>
          <w:p w:rsidR="00D5012F" w:rsidRPr="0023290B" w:rsidRDefault="00D5012F" w:rsidP="007B449A">
            <w:pPr>
              <w:rPr>
                <w:rFonts w:ascii="Times New Roman" w:hAnsi="Times New Roman" w:cs="Times New Roman"/>
              </w:rPr>
            </w:pPr>
            <w:r w:rsidRPr="0023290B">
              <w:rPr>
                <w:rFonts w:ascii="Times New Roman" w:hAnsi="Times New Roman" w:cs="Times New Roman"/>
              </w:rPr>
              <w:t>La source laser émet un rayonnement visible à 532 nm et proche infrarouge à 1 064 nm, tandis que le radar fonctionne à 94 GHz, soit 3,2 mm.</w:t>
            </w:r>
          </w:p>
          <w:p w:rsidR="00D5012F" w:rsidRPr="0023290B" w:rsidRDefault="00D5012F" w:rsidP="007B449A">
            <w:pPr>
              <w:rPr>
                <w:rFonts w:ascii="Times New Roman" w:hAnsi="Times New Roman" w:cs="Times New Roman"/>
              </w:rPr>
            </w:pPr>
            <w:r w:rsidRPr="0023290B">
              <w:rPr>
                <w:rFonts w:ascii="Times New Roman" w:hAnsi="Times New Roman" w:cs="Times New Roman"/>
              </w:rPr>
              <w:t xml:space="preserve">Le </w:t>
            </w:r>
            <w:r w:rsidRPr="0023290B">
              <w:rPr>
                <w:rFonts w:ascii="Times New Roman" w:hAnsi="Times New Roman" w:cs="Times New Roman"/>
                <w:b/>
                <w:bCs/>
              </w:rPr>
              <w:t xml:space="preserve">lidar </w:t>
            </w:r>
            <w:r w:rsidRPr="0023290B">
              <w:rPr>
                <w:rFonts w:ascii="Times New Roman" w:hAnsi="Times New Roman" w:cs="Times New Roman"/>
              </w:rPr>
              <w:t>est ainsi capable de détecter avec précision le sommet des nuages et la base de ceux qu’il est capable de traverser […..] Les mesures réalisées en ciel clair permettent de détecter les couches d’aérosols, la couche limite atmosphérique, et la surface dont l’écho est utile pour calibrer l’instrument.</w:t>
            </w:r>
          </w:p>
          <w:p w:rsidR="00D5012F" w:rsidRPr="0023290B" w:rsidRDefault="00D5012F" w:rsidP="007B449A">
            <w:pPr>
              <w:rPr>
                <w:rFonts w:ascii="Times New Roman" w:hAnsi="Times New Roman" w:cs="Times New Roman"/>
              </w:rPr>
            </w:pPr>
            <w:r w:rsidRPr="0023290B">
              <w:rPr>
                <w:rFonts w:ascii="Times New Roman" w:hAnsi="Times New Roman" w:cs="Times New Roman"/>
              </w:rPr>
              <w:t xml:space="preserve">À 94 GHz les micro-ondes pénètrent les nuages de glace quasiment sans atténuation. Le signal </w:t>
            </w:r>
            <w:r w:rsidRPr="0023290B">
              <w:rPr>
                <w:rFonts w:ascii="Times New Roman" w:hAnsi="Times New Roman" w:cs="Times New Roman"/>
                <w:b/>
                <w:bCs/>
              </w:rPr>
              <w:t xml:space="preserve">radar </w:t>
            </w:r>
            <w:r w:rsidRPr="0023290B">
              <w:rPr>
                <w:rFonts w:ascii="Times New Roman" w:hAnsi="Times New Roman" w:cs="Times New Roman"/>
              </w:rPr>
              <w:t>[ …...]  ne  verra pas les aérosols, et sera plus sensible aux nuages de glace qu’aux nuages d’eau liquide. Il détecte également les précipitations. Le radar discerne donc à la fois le sommet et la base des nuages, même épais, mais quand ils ne précipitent pas. »</w:t>
            </w:r>
          </w:p>
          <w:p w:rsidR="00D5012F" w:rsidRPr="0023290B" w:rsidRDefault="00AE798B" w:rsidP="00D5012F">
            <w:pPr>
              <w:jc w:val="right"/>
              <w:rPr>
                <w:rFonts w:ascii="Times New Roman" w:hAnsi="Times New Roman" w:cs="Times New Roman"/>
              </w:rPr>
            </w:pPr>
            <w:hyperlink r:id="rId16" w:history="1">
              <w:r w:rsidR="00D5012F" w:rsidRPr="0023290B">
                <w:rPr>
                  <w:rStyle w:val="Hyperlink"/>
                  <w:rFonts w:ascii="Times New Roman" w:hAnsi="Times New Roman" w:cs="Times New Roman"/>
                  <w:i/>
                </w:rPr>
                <w:t>http://smsc.cnes.fr/CALIPSO/Fr/GP_mission.htm</w:t>
              </w:r>
            </w:hyperlink>
          </w:p>
        </w:tc>
      </w:tr>
    </w:tbl>
    <w:p w:rsidR="000D4DAD" w:rsidRDefault="000D4DAD" w:rsidP="000D4DAD">
      <w:pPr>
        <w:jc w:val="center"/>
        <w:rPr>
          <w:rFonts w:ascii="Times New Roman" w:hAnsi="Times New Roman" w:cs="Times New Roman"/>
          <w:b/>
          <w:u w:val="single"/>
        </w:rPr>
      </w:pPr>
    </w:p>
    <w:p w:rsidR="000D4DAD" w:rsidRDefault="000D4DAD" w:rsidP="000D4DAD">
      <w:pPr>
        <w:jc w:val="center"/>
        <w:rPr>
          <w:rFonts w:ascii="Times New Roman" w:hAnsi="Times New Roman" w:cs="Times New Roman"/>
          <w:b/>
          <w:u w:val="single"/>
        </w:rPr>
      </w:pPr>
    </w:p>
    <w:p w:rsidR="000D4DAD" w:rsidRDefault="000D4DAD" w:rsidP="000D4DAD">
      <w:pPr>
        <w:jc w:val="center"/>
        <w:rPr>
          <w:rFonts w:ascii="Times New Roman" w:hAnsi="Times New Roman" w:cs="Times New Roman"/>
          <w:b/>
          <w:u w:val="single"/>
        </w:rPr>
      </w:pPr>
    </w:p>
    <w:p w:rsidR="000D4DAD" w:rsidRDefault="000D4DAD" w:rsidP="000D4DAD">
      <w:pPr>
        <w:jc w:val="center"/>
        <w:rPr>
          <w:rFonts w:ascii="Times New Roman" w:hAnsi="Times New Roman" w:cs="Times New Roman"/>
          <w:b/>
          <w:u w:val="single"/>
        </w:rPr>
      </w:pPr>
    </w:p>
    <w:p w:rsidR="00D5012F" w:rsidRPr="0023290B" w:rsidRDefault="00D5012F" w:rsidP="00D5012F">
      <w:pPr>
        <w:shd w:val="clear" w:color="auto" w:fill="A6A6A6" w:themeFill="background1" w:themeFillShade="A6"/>
        <w:jc w:val="center"/>
        <w:rPr>
          <w:rFonts w:ascii="Times New Roman" w:hAnsi="Times New Roman" w:cs="Times New Roman"/>
          <w:b/>
          <w:color w:val="FF0000"/>
          <w:u w:val="single"/>
        </w:rPr>
      </w:pPr>
      <w:r w:rsidRPr="0023290B">
        <w:rPr>
          <w:rFonts w:ascii="Times New Roman" w:hAnsi="Times New Roman" w:cs="Times New Roman"/>
          <w:b/>
          <w:u w:val="single"/>
        </w:rPr>
        <w:lastRenderedPageBreak/>
        <w:t xml:space="preserve">Document 5 </w:t>
      </w:r>
    </w:p>
    <w:p w:rsidR="00D5012F" w:rsidRPr="0023290B" w:rsidRDefault="00D5012F" w:rsidP="00D5012F">
      <w:pPr>
        <w:rPr>
          <w:rFonts w:ascii="Times New Roman" w:hAnsi="Times New Roman" w:cs="Times New Roman"/>
          <w:b/>
          <w:u w:val="single"/>
        </w:rPr>
      </w:pPr>
      <w:r w:rsidRPr="0023290B">
        <w:rPr>
          <w:rFonts w:ascii="Times New Roman" w:hAnsi="Times New Roman" w:cs="Times New Roman"/>
          <w:noProof/>
          <w:lang w:val="en-US"/>
        </w:rPr>
        <w:drawing>
          <wp:inline distT="0" distB="0" distL="0" distR="0" wp14:anchorId="460603D1" wp14:editId="6FCD3B92">
            <wp:extent cx="6327775" cy="4538345"/>
            <wp:effectExtent l="19050" t="0" r="0" b="0"/>
            <wp:docPr id="25"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1"/>
                    <pic:cNvPicPr>
                      <a:picLocks noChangeAspect="1" noChangeArrowheads="1"/>
                    </pic:cNvPicPr>
                  </pic:nvPicPr>
                  <pic:blipFill>
                    <a:blip r:embed="rId17"/>
                    <a:srcRect/>
                    <a:stretch>
                      <a:fillRect/>
                    </a:stretch>
                  </pic:blipFill>
                  <pic:spPr bwMode="auto">
                    <a:xfrm>
                      <a:off x="0" y="0"/>
                      <a:ext cx="6327775" cy="4538345"/>
                    </a:xfrm>
                    <a:prstGeom prst="rect">
                      <a:avLst/>
                    </a:prstGeom>
                    <a:noFill/>
                    <a:ln w="9525">
                      <a:noFill/>
                      <a:miter lim="800000"/>
                      <a:headEnd/>
                      <a:tailEnd/>
                    </a:ln>
                  </pic:spPr>
                </pic:pic>
              </a:graphicData>
            </a:graphic>
          </wp:inline>
        </w:drawing>
      </w:r>
    </w:p>
    <w:p w:rsidR="00D5012F" w:rsidRDefault="00AE798B" w:rsidP="00D5012F">
      <w:pPr>
        <w:rPr>
          <w:rFonts w:ascii="Times New Roman" w:hAnsi="Times New Roman" w:cs="Times New Roman"/>
          <w:i/>
          <w:color w:val="4F81BD"/>
          <w:lang w:eastAsia="fr-FR" w:bidi="en-US"/>
        </w:rPr>
      </w:pPr>
      <w:hyperlink r:id="rId18" w:history="1">
        <w:r w:rsidR="0023290B" w:rsidRPr="001B3504">
          <w:rPr>
            <w:rStyle w:val="Hyperlink"/>
            <w:rFonts w:ascii="Times New Roman" w:hAnsi="Times New Roman" w:cs="Times New Roman"/>
            <w:i/>
            <w:lang w:eastAsia="fr-FR" w:bidi="en-US"/>
          </w:rPr>
          <w:t>http://loawww.univ-lille1.fr/Accueil/fr/science_pour_tous_fichiers/laserweek/poster.pdf</w:t>
        </w:r>
      </w:hyperlink>
    </w:p>
    <w:p w:rsidR="0023290B" w:rsidRDefault="0023290B" w:rsidP="00D5012F">
      <w:pPr>
        <w:rPr>
          <w:rFonts w:ascii="Times New Roman" w:hAnsi="Times New Roman" w:cs="Times New Roman"/>
          <w:i/>
          <w:color w:val="4F81BD"/>
          <w:lang w:eastAsia="fr-FR" w:bidi="en-US"/>
        </w:rPr>
      </w:pPr>
    </w:p>
    <w:p w:rsidR="00D5012F" w:rsidRPr="0023290B" w:rsidRDefault="00D5012F" w:rsidP="00D5012F">
      <w:pPr>
        <w:shd w:val="clear" w:color="auto" w:fill="A6A6A6" w:themeFill="background1" w:themeFillShade="A6"/>
        <w:jc w:val="center"/>
        <w:rPr>
          <w:rFonts w:ascii="Times New Roman" w:hAnsi="Times New Roman" w:cs="Times New Roman"/>
          <w:b/>
          <w:u w:val="single"/>
        </w:rPr>
      </w:pPr>
      <w:r w:rsidRPr="0023290B">
        <w:rPr>
          <w:rFonts w:ascii="Times New Roman" w:hAnsi="Times New Roman" w:cs="Times New Roman"/>
          <w:b/>
          <w:u w:val="single"/>
        </w:rPr>
        <w:t>Document 6 : L’atmosphère</w:t>
      </w:r>
    </w:p>
    <w:p w:rsidR="00D5012F" w:rsidRPr="0023290B" w:rsidRDefault="00D5012F" w:rsidP="00D5012F">
      <w:pPr>
        <w:rPr>
          <w:rFonts w:ascii="Times New Roman" w:hAnsi="Times New Roman" w:cs="Times New Roman"/>
          <w:b/>
        </w:rPr>
      </w:pPr>
      <w:r w:rsidRPr="0023290B">
        <w:rPr>
          <w:rFonts w:ascii="Times New Roman" w:hAnsi="Times New Roman" w:cs="Times New Roman"/>
          <w:b/>
          <w:noProof/>
          <w:lang w:val="en-US"/>
        </w:rPr>
        <w:drawing>
          <wp:inline distT="0" distB="0" distL="0" distR="0" wp14:anchorId="2F73374B" wp14:editId="721CF768">
            <wp:extent cx="6193155" cy="2143125"/>
            <wp:effectExtent l="1905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srcRect/>
                    <a:stretch>
                      <a:fillRect/>
                    </a:stretch>
                  </pic:blipFill>
                  <pic:spPr bwMode="auto">
                    <a:xfrm>
                      <a:off x="0" y="0"/>
                      <a:ext cx="6193155" cy="2143125"/>
                    </a:xfrm>
                    <a:prstGeom prst="rect">
                      <a:avLst/>
                    </a:prstGeom>
                    <a:noFill/>
                    <a:ln w="9525">
                      <a:noFill/>
                      <a:miter lim="800000"/>
                      <a:headEnd/>
                      <a:tailEnd/>
                    </a:ln>
                  </pic:spPr>
                </pic:pic>
              </a:graphicData>
            </a:graphic>
          </wp:inline>
        </w:drawing>
      </w:r>
    </w:p>
    <w:p w:rsidR="00D5012F" w:rsidRPr="0023290B" w:rsidRDefault="00AE798B" w:rsidP="00D5012F">
      <w:pPr>
        <w:jc w:val="right"/>
        <w:rPr>
          <w:rFonts w:ascii="Times New Roman" w:hAnsi="Times New Roman" w:cs="Times New Roman"/>
          <w:b/>
          <w:i/>
          <w:color w:val="4F81BD"/>
        </w:rPr>
      </w:pPr>
      <w:hyperlink r:id="rId20" w:history="1">
        <w:r w:rsidR="00D5012F" w:rsidRPr="0023290B">
          <w:rPr>
            <w:rStyle w:val="Hyperlink"/>
            <w:rFonts w:ascii="Times New Roman" w:hAnsi="Times New Roman" w:cs="Times New Roman"/>
            <w:b/>
            <w:i/>
          </w:rPr>
          <w:t>http://loawww.univ-lille1.fr/Accueil/fr/science_pour_tous_fichiers/laserweek/poster.pdf</w:t>
        </w:r>
      </w:hyperlink>
    </w:p>
    <w:p w:rsidR="00D5012F" w:rsidRPr="0023290B" w:rsidRDefault="00D5012F" w:rsidP="00D5012F">
      <w:pPr>
        <w:jc w:val="right"/>
        <w:rPr>
          <w:rFonts w:ascii="Times New Roman" w:hAnsi="Times New Roman" w:cs="Times New Roman"/>
          <w:b/>
          <w:u w:val="single"/>
        </w:rPr>
      </w:pPr>
    </w:p>
    <w:p w:rsidR="00D5012F" w:rsidRPr="0023290B" w:rsidRDefault="00D5012F" w:rsidP="00D5012F">
      <w:pPr>
        <w:shd w:val="clear" w:color="auto" w:fill="A6A6A6" w:themeFill="background1" w:themeFillShade="A6"/>
        <w:jc w:val="center"/>
        <w:rPr>
          <w:rFonts w:ascii="Times New Roman" w:hAnsi="Times New Roman" w:cs="Times New Roman"/>
          <w:b/>
          <w:u w:val="single"/>
        </w:rPr>
      </w:pPr>
      <w:r w:rsidRPr="0023290B">
        <w:rPr>
          <w:rFonts w:ascii="Times New Roman" w:hAnsi="Times New Roman" w:cs="Times New Roman"/>
          <w:b/>
          <w:u w:val="single"/>
        </w:rPr>
        <w:lastRenderedPageBreak/>
        <w:t>Document 7</w:t>
      </w:r>
    </w:p>
    <w:p w:rsidR="00D5012F" w:rsidRPr="0023290B" w:rsidRDefault="00D5012F" w:rsidP="00D5012F">
      <w:pPr>
        <w:rPr>
          <w:rFonts w:ascii="Times New Roman" w:hAnsi="Times New Roman" w:cs="Times New Roman"/>
          <w:b/>
          <w:u w:val="single"/>
        </w:rPr>
      </w:pPr>
      <w:r w:rsidRPr="0023290B">
        <w:rPr>
          <w:rFonts w:ascii="Times New Roman" w:hAnsi="Times New Roman" w:cs="Times New Roman"/>
          <w:noProof/>
          <w:lang w:val="en-US"/>
        </w:rPr>
        <w:drawing>
          <wp:inline distT="0" distB="0" distL="0" distR="0" wp14:anchorId="5C4C55B4" wp14:editId="7780BD38">
            <wp:extent cx="6238240" cy="3910330"/>
            <wp:effectExtent l="19050" t="0" r="0" b="0"/>
            <wp:docPr id="23"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pic:cNvPicPr>
                      <a:picLocks noChangeAspect="1" noChangeArrowheads="1"/>
                    </pic:cNvPicPr>
                  </pic:nvPicPr>
                  <pic:blipFill>
                    <a:blip r:embed="rId21"/>
                    <a:srcRect/>
                    <a:stretch>
                      <a:fillRect/>
                    </a:stretch>
                  </pic:blipFill>
                  <pic:spPr bwMode="auto">
                    <a:xfrm>
                      <a:off x="0" y="0"/>
                      <a:ext cx="6238240" cy="3910330"/>
                    </a:xfrm>
                    <a:prstGeom prst="rect">
                      <a:avLst/>
                    </a:prstGeom>
                    <a:noFill/>
                    <a:ln w="9525">
                      <a:noFill/>
                      <a:miter lim="800000"/>
                      <a:headEnd/>
                      <a:tailEnd/>
                    </a:ln>
                  </pic:spPr>
                </pic:pic>
              </a:graphicData>
            </a:graphic>
          </wp:inline>
        </w:drawing>
      </w:r>
    </w:p>
    <w:p w:rsidR="00D5012F" w:rsidRPr="0023290B" w:rsidRDefault="00D5012F" w:rsidP="00D5012F">
      <w:pPr>
        <w:pStyle w:val="ListParagraph"/>
        <w:autoSpaceDE w:val="0"/>
        <w:autoSpaceDN w:val="0"/>
        <w:adjustRightInd w:val="0"/>
        <w:spacing w:after="0" w:line="240" w:lineRule="auto"/>
        <w:rPr>
          <w:rFonts w:ascii="Times New Roman" w:hAnsi="Times New Roman" w:cs="Times New Roman"/>
          <w:i/>
          <w:color w:val="0070C0"/>
        </w:rPr>
      </w:pPr>
      <w:r w:rsidRPr="0023290B">
        <w:rPr>
          <w:rFonts w:ascii="Times New Roman" w:hAnsi="Times New Roman" w:cs="Times New Roman"/>
          <w:i/>
          <w:color w:val="0070C0"/>
        </w:rPr>
        <w:t>Lidar Géophysique Pierre H. Flamant (École d’été lidar géophysique, Aspet, 23 juin au 2 juillet 2010)</w:t>
      </w:r>
    </w:p>
    <w:p w:rsidR="00D5012F" w:rsidRDefault="00D5012F" w:rsidP="00D5012F">
      <w:pPr>
        <w:rPr>
          <w:rFonts w:ascii="Times New Roman" w:hAnsi="Times New Roman" w:cs="Times New Roman"/>
          <w:b/>
          <w:u w:val="single"/>
        </w:rPr>
      </w:pPr>
    </w:p>
    <w:p w:rsidR="0023290B" w:rsidRPr="0023290B" w:rsidRDefault="0023290B" w:rsidP="0023290B">
      <w:pPr>
        <w:shd w:val="clear" w:color="auto" w:fill="BFBFBF" w:themeFill="background1" w:themeFillShade="BF"/>
        <w:rPr>
          <w:rFonts w:ascii="Times New Roman" w:hAnsi="Times New Roman" w:cs="Times New Roman"/>
          <w:b/>
          <w:u w:val="single"/>
        </w:rPr>
      </w:pPr>
      <w:r w:rsidRPr="0023290B">
        <w:rPr>
          <w:rFonts w:ascii="Times New Roman" w:hAnsi="Times New Roman" w:cs="Times New Roman"/>
          <w:b/>
          <w:u w:val="single"/>
        </w:rPr>
        <w:t xml:space="preserve">Document </w:t>
      </w:r>
      <w:r>
        <w:rPr>
          <w:rFonts w:ascii="Times New Roman" w:hAnsi="Times New Roman" w:cs="Times New Roman"/>
          <w:b/>
          <w:u w:val="single"/>
        </w:rPr>
        <w:t>8</w:t>
      </w:r>
      <w:r w:rsidRPr="0023290B">
        <w:rPr>
          <w:rFonts w:ascii="Times New Roman" w:hAnsi="Times New Roman" w:cs="Times New Roman"/>
          <w:b/>
          <w:u w:val="single"/>
        </w:rPr>
        <w:t> : Le rayon vert</w:t>
      </w:r>
    </w:p>
    <w:p w:rsidR="0023290B" w:rsidRPr="0023290B" w:rsidRDefault="0023290B" w:rsidP="0023290B">
      <w:pPr>
        <w:rPr>
          <w:rFonts w:ascii="Times New Roman" w:hAnsi="Times New Roman" w:cs="Times New Roman"/>
        </w:rPr>
      </w:pPr>
      <w:r w:rsidRPr="0023290B">
        <w:rPr>
          <w:rFonts w:ascii="Times New Roman" w:hAnsi="Times New Roman" w:cs="Times New Roman"/>
        </w:rPr>
        <w:t>« Contrairement à la lumière du Soleil, le "rayon vert" émis par le lidar Caliop de Calipso est totalement polarisé selon une direction.</w:t>
      </w:r>
      <w:r w:rsidRPr="0023290B">
        <w:rPr>
          <w:rFonts w:ascii="Times New Roman" w:hAnsi="Times New Roman" w:cs="Times New Roman"/>
        </w:rPr>
        <w:br/>
        <w:t>La diffusion atmosphérique modifie cette polarisation incidente et la mesure de cette dépolarisation est riche d'informations sur la nature des particules, en particulier sur leur géométrie.</w:t>
      </w:r>
      <w:r w:rsidRPr="0023290B">
        <w:rPr>
          <w:rFonts w:ascii="Times New Roman" w:hAnsi="Times New Roman" w:cs="Times New Roman"/>
        </w:rPr>
        <w:br/>
        <w:t>Or l'analyse des mesures au sol a montré que la dépolarisation des nuages de glace dépend fortement de la forme et de l'orientation des cristaux qui les composent. Il est ainsi possible de classer les particules en quatre types selon leurs formes : sphères, plaquettes, colonnes hexagonales ou polycristaux. »</w:t>
      </w:r>
    </w:p>
    <w:p w:rsidR="0023290B" w:rsidRDefault="00AE798B" w:rsidP="0023290B">
      <w:pPr>
        <w:rPr>
          <w:rFonts w:ascii="Times New Roman" w:hAnsi="Times New Roman" w:cs="Times New Roman"/>
          <w:b/>
          <w:u w:val="single"/>
        </w:rPr>
      </w:pPr>
      <w:hyperlink r:id="rId22" w:history="1">
        <w:r w:rsidR="0023290B" w:rsidRPr="001B3504">
          <w:rPr>
            <w:rStyle w:val="Hyperlink"/>
            <w:rFonts w:ascii="Times New Roman" w:hAnsi="Times New Roman" w:cs="Times New Roman"/>
            <w:b/>
            <w:i/>
          </w:rPr>
          <w:t>http://smsc.cnes.fr/CALIPSO/Fr/GP_mission.htm</w:t>
        </w:r>
      </w:hyperlink>
    </w:p>
    <w:p w:rsidR="000D4DAD" w:rsidRDefault="000D4DAD">
      <w:pPr>
        <w:spacing w:after="0" w:line="240" w:lineRule="auto"/>
        <w:rPr>
          <w:rFonts w:ascii="Times New Roman" w:hAnsi="Times New Roman" w:cs="Times New Roman"/>
          <w:b/>
          <w:u w:val="single"/>
        </w:rPr>
      </w:pPr>
      <w:r>
        <w:rPr>
          <w:rFonts w:ascii="Times New Roman" w:hAnsi="Times New Roman" w:cs="Times New Roman"/>
          <w:b/>
          <w:u w:val="single"/>
        </w:rPr>
        <w:br w:type="page"/>
      </w:r>
    </w:p>
    <w:p w:rsidR="00D5012F" w:rsidRPr="0023290B" w:rsidRDefault="00D5012F" w:rsidP="00D5012F">
      <w:pPr>
        <w:shd w:val="clear" w:color="auto" w:fill="A6A6A6" w:themeFill="background1" w:themeFillShade="A6"/>
        <w:jc w:val="center"/>
        <w:rPr>
          <w:rFonts w:ascii="Times New Roman" w:hAnsi="Times New Roman" w:cs="Times New Roman"/>
          <w:b/>
          <w:u w:val="single"/>
        </w:rPr>
      </w:pPr>
      <w:r w:rsidRPr="0023290B">
        <w:rPr>
          <w:rFonts w:ascii="Times New Roman" w:hAnsi="Times New Roman" w:cs="Times New Roman"/>
          <w:b/>
          <w:u w:val="single"/>
        </w:rPr>
        <w:lastRenderedPageBreak/>
        <w:t xml:space="preserve">Document </w:t>
      </w:r>
      <w:r w:rsidR="0023290B">
        <w:rPr>
          <w:rFonts w:ascii="Times New Roman" w:hAnsi="Times New Roman" w:cs="Times New Roman"/>
          <w:b/>
          <w:u w:val="single"/>
        </w:rPr>
        <w:t xml:space="preserve">9 </w:t>
      </w:r>
      <w:r w:rsidRPr="0023290B">
        <w:rPr>
          <w:rFonts w:ascii="Times New Roman" w:hAnsi="Times New Roman" w:cs="Times New Roman"/>
          <w:b/>
          <w:u w:val="single"/>
        </w:rPr>
        <w:t>: Utilisations du Lidar</w:t>
      </w:r>
    </w:p>
    <w:p w:rsidR="00D5012F" w:rsidRPr="0023290B" w:rsidRDefault="00D5012F" w:rsidP="00D5012F">
      <w:pPr>
        <w:rPr>
          <w:rFonts w:ascii="Times New Roman" w:hAnsi="Times New Roman" w:cs="Times New Roman"/>
          <w:b/>
          <w:u w:val="single"/>
        </w:rPr>
      </w:pPr>
      <w:r w:rsidRPr="0023290B">
        <w:rPr>
          <w:rFonts w:ascii="Times New Roman" w:hAnsi="Times New Roman" w:cs="Times New Roman"/>
          <w:noProof/>
          <w:lang w:val="en-US"/>
        </w:rPr>
        <w:drawing>
          <wp:inline distT="0" distB="0" distL="0" distR="0" wp14:anchorId="20E7FD97" wp14:editId="7EF84139">
            <wp:extent cx="5761355" cy="3303905"/>
            <wp:effectExtent l="19050" t="0" r="0" b="0"/>
            <wp:docPr id="2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3"/>
                    <a:srcRect/>
                    <a:stretch>
                      <a:fillRect/>
                    </a:stretch>
                  </pic:blipFill>
                  <pic:spPr bwMode="auto">
                    <a:xfrm>
                      <a:off x="0" y="0"/>
                      <a:ext cx="5761355" cy="3303905"/>
                    </a:xfrm>
                    <a:prstGeom prst="rect">
                      <a:avLst/>
                    </a:prstGeom>
                    <a:noFill/>
                    <a:ln w="9525">
                      <a:noFill/>
                      <a:miter lim="800000"/>
                      <a:headEnd/>
                      <a:tailEnd/>
                    </a:ln>
                  </pic:spPr>
                </pic:pic>
              </a:graphicData>
            </a:graphic>
          </wp:inline>
        </w:drawing>
      </w:r>
    </w:p>
    <w:p w:rsidR="006156AC" w:rsidRDefault="006156AC">
      <w:pPr>
        <w:spacing w:after="0" w:line="240" w:lineRule="auto"/>
        <w:rPr>
          <w:rFonts w:ascii="Times New Roman" w:hAnsi="Times New Roman" w:cs="Times New Roman"/>
          <w:b/>
          <w:u w:val="single"/>
        </w:rPr>
      </w:pPr>
      <w:r>
        <w:rPr>
          <w:rFonts w:ascii="Times New Roman" w:hAnsi="Times New Roman" w:cs="Times New Roman"/>
          <w:b/>
          <w:u w:val="single"/>
        </w:rPr>
        <w:br w:type="page"/>
      </w:r>
    </w:p>
    <w:p w:rsidR="00D5012F" w:rsidRPr="0023290B" w:rsidRDefault="00D5012F" w:rsidP="00D5012F">
      <w:pPr>
        <w:shd w:val="clear" w:color="auto" w:fill="A6A6A6" w:themeFill="background1" w:themeFillShade="A6"/>
        <w:jc w:val="center"/>
        <w:rPr>
          <w:rFonts w:ascii="Times New Roman" w:hAnsi="Times New Roman" w:cs="Times New Roman"/>
          <w:b/>
        </w:rPr>
      </w:pPr>
      <w:r w:rsidRPr="0023290B">
        <w:rPr>
          <w:rFonts w:ascii="Times New Roman" w:hAnsi="Times New Roman" w:cs="Times New Roman"/>
          <w:b/>
        </w:rPr>
        <w:lastRenderedPageBreak/>
        <w:t>En vous appuyant sur les différents documents et sur vos connaissances, répondre aux questions suivantes :</w:t>
      </w:r>
    </w:p>
    <w:p w:rsidR="00D5012F" w:rsidRPr="0023290B" w:rsidRDefault="00D5012F" w:rsidP="00D5012F">
      <w:pPr>
        <w:pStyle w:val="ListParagraph"/>
        <w:numPr>
          <w:ilvl w:val="0"/>
          <w:numId w:val="6"/>
        </w:numPr>
        <w:rPr>
          <w:rFonts w:ascii="Times New Roman" w:hAnsi="Times New Roman" w:cs="Times New Roman"/>
        </w:rPr>
      </w:pPr>
      <w:r w:rsidRPr="0023290B">
        <w:rPr>
          <w:rFonts w:ascii="Times New Roman" w:hAnsi="Times New Roman" w:cs="Times New Roman"/>
        </w:rPr>
        <w:t>Donner le(s) point(s) commun(s) du   LIDAR et du  RADAR</w:t>
      </w:r>
    </w:p>
    <w:p w:rsidR="00D5012F" w:rsidRPr="0023290B" w:rsidRDefault="00D5012F" w:rsidP="00D5012F">
      <w:pPr>
        <w:pStyle w:val="ListParagraph"/>
        <w:numPr>
          <w:ilvl w:val="0"/>
          <w:numId w:val="6"/>
        </w:numPr>
        <w:rPr>
          <w:rFonts w:ascii="Times New Roman" w:hAnsi="Times New Roman" w:cs="Times New Roman"/>
        </w:rPr>
      </w:pPr>
      <w:r w:rsidRPr="0023290B">
        <w:rPr>
          <w:rFonts w:ascii="Times New Roman" w:hAnsi="Times New Roman" w:cs="Times New Roman"/>
        </w:rPr>
        <w:t>Distinguer le lidar  du radar.</w:t>
      </w:r>
    </w:p>
    <w:p w:rsidR="00D5012F" w:rsidRPr="0023290B" w:rsidRDefault="00D5012F" w:rsidP="00D5012F">
      <w:pPr>
        <w:pStyle w:val="ListParagraph"/>
        <w:numPr>
          <w:ilvl w:val="0"/>
          <w:numId w:val="6"/>
        </w:numPr>
        <w:rPr>
          <w:rFonts w:ascii="Times New Roman" w:hAnsi="Times New Roman" w:cs="Times New Roman"/>
        </w:rPr>
      </w:pPr>
      <w:r w:rsidRPr="0023290B">
        <w:rPr>
          <w:rFonts w:ascii="Times New Roman" w:hAnsi="Times New Roman" w:cs="Times New Roman"/>
        </w:rPr>
        <w:t xml:space="preserve">Donner quelques  utilisations  des radars. </w:t>
      </w:r>
    </w:p>
    <w:p w:rsidR="00D5012F" w:rsidRPr="0023290B" w:rsidRDefault="00D5012F" w:rsidP="00D5012F">
      <w:pPr>
        <w:pStyle w:val="ListParagraph"/>
        <w:numPr>
          <w:ilvl w:val="0"/>
          <w:numId w:val="6"/>
        </w:numPr>
        <w:rPr>
          <w:rFonts w:ascii="Times New Roman" w:hAnsi="Times New Roman" w:cs="Times New Roman"/>
        </w:rPr>
      </w:pPr>
      <w:r w:rsidRPr="0023290B">
        <w:rPr>
          <w:rFonts w:ascii="Times New Roman" w:hAnsi="Times New Roman" w:cs="Times New Roman"/>
        </w:rPr>
        <w:t>Recenser quelques utilisations du lidar.</w:t>
      </w:r>
    </w:p>
    <w:p w:rsidR="00D5012F" w:rsidRPr="0023290B" w:rsidRDefault="00D5012F" w:rsidP="00D5012F">
      <w:pPr>
        <w:pStyle w:val="ListParagraph"/>
        <w:numPr>
          <w:ilvl w:val="0"/>
          <w:numId w:val="6"/>
        </w:numPr>
        <w:rPr>
          <w:rFonts w:ascii="Times New Roman" w:hAnsi="Times New Roman" w:cs="Times New Roman"/>
        </w:rPr>
      </w:pPr>
      <w:r w:rsidRPr="0023290B">
        <w:rPr>
          <w:rFonts w:ascii="Times New Roman" w:hAnsi="Times New Roman" w:cs="Times New Roman"/>
        </w:rPr>
        <w:t xml:space="preserve">Différentes  techniques « passives  ou actives » sont utilisées pour sonder l’atmosphère. </w:t>
      </w:r>
    </w:p>
    <w:p w:rsidR="00D5012F" w:rsidRPr="0023290B" w:rsidRDefault="00D5012F" w:rsidP="00D5012F">
      <w:pPr>
        <w:pStyle w:val="ListParagraph"/>
        <w:ind w:left="1070"/>
        <w:rPr>
          <w:rFonts w:ascii="Times New Roman" w:hAnsi="Times New Roman" w:cs="Times New Roman"/>
        </w:rPr>
      </w:pPr>
      <w:r w:rsidRPr="0023290B">
        <w:rPr>
          <w:rFonts w:ascii="Times New Roman" w:hAnsi="Times New Roman" w:cs="Times New Roman"/>
        </w:rPr>
        <w:t>5.1 Quelle  la technique  mise en jeu dans le lidar ? Dans le radar ? Just</w:t>
      </w:r>
      <w:r w:rsidRPr="0023290B">
        <w:rPr>
          <w:rFonts w:ascii="Times New Roman" w:hAnsi="Times New Roman" w:cs="Times New Roman"/>
          <w:color w:val="FF0000"/>
        </w:rPr>
        <w:t>i</w:t>
      </w:r>
      <w:r w:rsidRPr="0023290B">
        <w:rPr>
          <w:rFonts w:ascii="Times New Roman" w:hAnsi="Times New Roman" w:cs="Times New Roman"/>
        </w:rPr>
        <w:t>fier la réponse</w:t>
      </w:r>
    </w:p>
    <w:p w:rsidR="00D5012F" w:rsidRPr="0023290B" w:rsidRDefault="00D5012F" w:rsidP="00D5012F">
      <w:pPr>
        <w:pStyle w:val="ListParagraph"/>
        <w:ind w:left="1070"/>
        <w:rPr>
          <w:rFonts w:ascii="Times New Roman" w:hAnsi="Times New Roman" w:cs="Times New Roman"/>
        </w:rPr>
      </w:pPr>
      <w:r w:rsidRPr="0023290B">
        <w:rPr>
          <w:rFonts w:ascii="Times New Roman" w:hAnsi="Times New Roman" w:cs="Times New Roman"/>
        </w:rPr>
        <w:t>5.2 Expliquer en quoi le radar et le lidar sont complémentaires.</w:t>
      </w:r>
    </w:p>
    <w:p w:rsidR="00D5012F" w:rsidRPr="0023290B" w:rsidRDefault="00D5012F" w:rsidP="00D5012F">
      <w:pPr>
        <w:pStyle w:val="ListParagraph"/>
        <w:numPr>
          <w:ilvl w:val="0"/>
          <w:numId w:val="6"/>
        </w:numPr>
        <w:spacing w:after="0" w:line="240" w:lineRule="auto"/>
        <w:ind w:left="993" w:hanging="284"/>
        <w:rPr>
          <w:rFonts w:ascii="Times New Roman" w:hAnsi="Times New Roman" w:cs="Times New Roman"/>
        </w:rPr>
      </w:pPr>
      <w:r w:rsidRPr="0023290B">
        <w:rPr>
          <w:rFonts w:ascii="Times New Roman" w:hAnsi="Times New Roman" w:cs="Times New Roman"/>
        </w:rPr>
        <w:t>Autour du lidar</w:t>
      </w:r>
    </w:p>
    <w:p w:rsidR="00D5012F" w:rsidRPr="0023290B" w:rsidRDefault="00D5012F" w:rsidP="00D5012F">
      <w:pPr>
        <w:pStyle w:val="ListParagraph"/>
        <w:spacing w:after="0" w:line="240" w:lineRule="auto"/>
        <w:ind w:left="993"/>
        <w:rPr>
          <w:rFonts w:ascii="Times New Roman" w:hAnsi="Times New Roman" w:cs="Times New Roman"/>
        </w:rPr>
      </w:pPr>
      <w:r w:rsidRPr="0023290B">
        <w:rPr>
          <w:rFonts w:ascii="Times New Roman" w:hAnsi="Times New Roman" w:cs="Times New Roman"/>
        </w:rPr>
        <w:t xml:space="preserve">   6.1 Quelles propriétés du laser sont utilisées pour sonder l’atmosphère ?</w:t>
      </w:r>
    </w:p>
    <w:p w:rsidR="00D5012F" w:rsidRPr="0023290B" w:rsidRDefault="00D5012F" w:rsidP="00D5012F">
      <w:pPr>
        <w:spacing w:after="0" w:line="240" w:lineRule="auto"/>
        <w:ind w:left="1134" w:hanging="283"/>
        <w:contextualSpacing/>
        <w:rPr>
          <w:rFonts w:ascii="Times New Roman" w:hAnsi="Times New Roman" w:cs="Times New Roman"/>
        </w:rPr>
      </w:pPr>
      <w:r w:rsidRPr="0023290B">
        <w:rPr>
          <w:rFonts w:ascii="Times New Roman" w:hAnsi="Times New Roman" w:cs="Times New Roman"/>
        </w:rPr>
        <w:t xml:space="preserve">      6.2 Interpréter la courbe du document 2a.</w:t>
      </w:r>
    </w:p>
    <w:p w:rsidR="00D5012F" w:rsidRPr="0023290B" w:rsidRDefault="00D5012F" w:rsidP="00D5012F">
      <w:pPr>
        <w:spacing w:after="0" w:line="240" w:lineRule="auto"/>
        <w:ind w:left="1134" w:hanging="283"/>
        <w:contextualSpacing/>
        <w:rPr>
          <w:rFonts w:ascii="Times New Roman" w:hAnsi="Times New Roman" w:cs="Times New Roman"/>
        </w:rPr>
      </w:pPr>
      <w:r w:rsidRPr="0023290B">
        <w:rPr>
          <w:rFonts w:ascii="Times New Roman" w:hAnsi="Times New Roman" w:cs="Times New Roman"/>
        </w:rPr>
        <w:t xml:space="preserve">      6.3 Quels sont les phénomènes physiques qui accompagnent  la propagation d’un faisceau laser  dans  l’atmosphère? Lequel est utilisé dans le principe du lidar. </w:t>
      </w:r>
    </w:p>
    <w:p w:rsidR="00D5012F" w:rsidRPr="0023290B" w:rsidRDefault="00D5012F" w:rsidP="00D5012F">
      <w:pPr>
        <w:pStyle w:val="ListParagraph"/>
        <w:spacing w:after="0" w:line="240" w:lineRule="auto"/>
        <w:ind w:left="993" w:hanging="284"/>
        <w:rPr>
          <w:rFonts w:ascii="Times New Roman" w:hAnsi="Times New Roman" w:cs="Times New Roman"/>
        </w:rPr>
      </w:pPr>
      <w:r w:rsidRPr="0023290B">
        <w:rPr>
          <w:rFonts w:ascii="Times New Roman" w:hAnsi="Times New Roman" w:cs="Times New Roman"/>
        </w:rPr>
        <w:t xml:space="preserve">         6.4 Quel est intérêt d’utiliser un télescope dans la réception du signal lidar ? </w:t>
      </w:r>
    </w:p>
    <w:p w:rsidR="00D5012F" w:rsidRPr="0023290B" w:rsidRDefault="00D5012F" w:rsidP="00D5012F">
      <w:pPr>
        <w:spacing w:after="0" w:line="240" w:lineRule="auto"/>
        <w:rPr>
          <w:rFonts w:ascii="Times New Roman" w:hAnsi="Times New Roman" w:cs="Times New Roman"/>
        </w:rPr>
      </w:pPr>
    </w:p>
    <w:p w:rsidR="00D5012F" w:rsidRPr="0023290B" w:rsidRDefault="00D5012F" w:rsidP="00D5012F">
      <w:pPr>
        <w:pStyle w:val="ListParagraph"/>
        <w:numPr>
          <w:ilvl w:val="0"/>
          <w:numId w:val="6"/>
        </w:numPr>
        <w:spacing w:after="0" w:line="240" w:lineRule="auto"/>
        <w:ind w:left="993" w:hanging="284"/>
        <w:rPr>
          <w:rFonts w:ascii="Times New Roman" w:hAnsi="Times New Roman" w:cs="Times New Roman"/>
        </w:rPr>
      </w:pPr>
      <w:r w:rsidRPr="0023290B">
        <w:rPr>
          <w:rFonts w:ascii="Times New Roman" w:hAnsi="Times New Roman" w:cs="Times New Roman"/>
        </w:rPr>
        <w:t xml:space="preserve"> Autour de la diffusion </w:t>
      </w:r>
    </w:p>
    <w:p w:rsidR="00D5012F" w:rsidRPr="0023290B" w:rsidRDefault="00D5012F" w:rsidP="00D5012F">
      <w:pPr>
        <w:pStyle w:val="ListParagraph"/>
        <w:numPr>
          <w:ilvl w:val="1"/>
          <w:numId w:val="9"/>
        </w:numPr>
        <w:spacing w:after="0" w:line="240" w:lineRule="auto"/>
        <w:ind w:hanging="219"/>
        <w:rPr>
          <w:rFonts w:ascii="Times New Roman" w:hAnsi="Times New Roman" w:cs="Times New Roman"/>
        </w:rPr>
      </w:pPr>
      <w:r w:rsidRPr="0023290B">
        <w:rPr>
          <w:rFonts w:ascii="Times New Roman" w:hAnsi="Times New Roman" w:cs="Times New Roman"/>
        </w:rPr>
        <w:t>. Donner quelques sources de particules en suspension  dans l’atmosphère.</w:t>
      </w:r>
    </w:p>
    <w:p w:rsidR="00D5012F" w:rsidRPr="0023290B" w:rsidRDefault="00D5012F" w:rsidP="00D5012F">
      <w:pPr>
        <w:pStyle w:val="ListParagraph"/>
        <w:numPr>
          <w:ilvl w:val="1"/>
          <w:numId w:val="9"/>
        </w:numPr>
        <w:spacing w:after="0" w:line="240" w:lineRule="auto"/>
        <w:ind w:hanging="219"/>
        <w:rPr>
          <w:rFonts w:ascii="Times New Roman" w:hAnsi="Times New Roman" w:cs="Times New Roman"/>
        </w:rPr>
      </w:pPr>
      <w:r w:rsidRPr="0023290B">
        <w:rPr>
          <w:rFonts w:ascii="Times New Roman" w:hAnsi="Times New Roman" w:cs="Times New Roman"/>
        </w:rPr>
        <w:t>. Quels sont les principaux paramètres responsables de la variation de l’intensité du rayonnement diffusé  détecté par le lidar ?</w:t>
      </w:r>
    </w:p>
    <w:p w:rsidR="00D5012F" w:rsidRPr="0023290B" w:rsidRDefault="00D5012F" w:rsidP="00D5012F">
      <w:pPr>
        <w:pStyle w:val="ListParagraph"/>
        <w:numPr>
          <w:ilvl w:val="1"/>
          <w:numId w:val="9"/>
        </w:numPr>
        <w:spacing w:after="0" w:line="240" w:lineRule="auto"/>
        <w:ind w:hanging="219"/>
        <w:rPr>
          <w:rFonts w:ascii="Times New Roman" w:hAnsi="Times New Roman" w:cs="Times New Roman"/>
        </w:rPr>
      </w:pPr>
      <w:r w:rsidRPr="0023290B">
        <w:rPr>
          <w:rFonts w:ascii="Times New Roman" w:hAnsi="Times New Roman" w:cs="Times New Roman"/>
        </w:rPr>
        <w:t>. Quelle est  l’influence de la taille des molécules sur le processus de diffusion ? Expliquer l’origine de ces tailles différentes.</w:t>
      </w:r>
    </w:p>
    <w:p w:rsidR="00D5012F" w:rsidRDefault="00D5012F" w:rsidP="00D5012F">
      <w:pPr>
        <w:pStyle w:val="ListParagraph"/>
        <w:spacing w:after="0" w:line="240" w:lineRule="auto"/>
        <w:ind w:left="993"/>
        <w:rPr>
          <w:rFonts w:ascii="Times New Roman" w:hAnsi="Times New Roman" w:cs="Times New Roman"/>
        </w:rPr>
      </w:pPr>
    </w:p>
    <w:p w:rsidR="0023290B" w:rsidRPr="0023290B" w:rsidRDefault="0023290B" w:rsidP="0023290B">
      <w:pPr>
        <w:pStyle w:val="ListParagraph"/>
        <w:numPr>
          <w:ilvl w:val="0"/>
          <w:numId w:val="6"/>
        </w:numPr>
        <w:rPr>
          <w:rFonts w:ascii="Times New Roman" w:hAnsi="Times New Roman" w:cs="Times New Roman"/>
        </w:rPr>
      </w:pPr>
      <w:r w:rsidRPr="0023290B">
        <w:rPr>
          <w:rFonts w:ascii="Times New Roman" w:hAnsi="Times New Roman" w:cs="Times New Roman"/>
        </w:rPr>
        <w:t>Après avoir rappelé ce qu’est une lumière polarisée, expliquer l’intérêt du « rayon vert » du lidar de Calipso</w:t>
      </w:r>
      <w:r w:rsidR="006156AC">
        <w:rPr>
          <w:rFonts w:ascii="Times New Roman" w:hAnsi="Times New Roman" w:cs="Times New Roman"/>
        </w:rPr>
        <w:t>.</w:t>
      </w:r>
    </w:p>
    <w:p w:rsidR="0023290B" w:rsidRDefault="0023290B" w:rsidP="00D5012F">
      <w:pPr>
        <w:pStyle w:val="ListParagraph"/>
        <w:spacing w:after="0" w:line="240" w:lineRule="auto"/>
        <w:ind w:left="993"/>
        <w:rPr>
          <w:rFonts w:ascii="Times New Roman" w:hAnsi="Times New Roman" w:cs="Times New Roman"/>
        </w:rPr>
      </w:pPr>
    </w:p>
    <w:p w:rsidR="00213AAD" w:rsidRPr="0023290B" w:rsidRDefault="00D5012F" w:rsidP="00D5012F">
      <w:pPr>
        <w:pStyle w:val="ListParagraph"/>
        <w:numPr>
          <w:ilvl w:val="0"/>
          <w:numId w:val="6"/>
        </w:numPr>
        <w:spacing w:after="0" w:line="240" w:lineRule="auto"/>
        <w:ind w:left="993" w:hanging="284"/>
        <w:rPr>
          <w:rFonts w:ascii="Times New Roman" w:hAnsi="Times New Roman" w:cs="Times New Roman"/>
        </w:rPr>
      </w:pPr>
      <w:r w:rsidRPr="0023290B">
        <w:rPr>
          <w:rFonts w:ascii="Times New Roman" w:hAnsi="Times New Roman" w:cs="Times New Roman"/>
        </w:rPr>
        <w:t>Dans le domaine acoustique, on utilise également des diagrammes polaires. Citer un exemple de diagramme  polaire  en acoustique et précisez  son intérêt.</w:t>
      </w:r>
    </w:p>
    <w:sectPr w:rsidR="00213AAD" w:rsidRPr="0023290B" w:rsidSect="00A220EB">
      <w:headerReference w:type="default" r:id="rId24"/>
      <w:footerReference w:type="default" r:id="rId25"/>
      <w:pgSz w:w="11906" w:h="16838"/>
      <w:pgMar w:top="1418" w:right="964" w:bottom="1418" w:left="964" w:header="709" w:footer="709" w:gutter="0"/>
      <w:cols w:space="708"/>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7A5" w:rsidRDefault="00EB07A5" w:rsidP="006B4FED">
      <w:pPr>
        <w:spacing w:after="0" w:line="240" w:lineRule="auto"/>
      </w:pPr>
      <w:r>
        <w:separator/>
      </w:r>
    </w:p>
  </w:endnote>
  <w:endnote w:type="continuationSeparator" w:id="0">
    <w:p w:rsidR="00EB07A5" w:rsidRDefault="00EB07A5" w:rsidP="006B4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AAD" w:rsidRDefault="00466655" w:rsidP="00BA1775">
    <w:pPr>
      <w:pStyle w:val="Footer"/>
      <w:jc w:val="center"/>
    </w:pPr>
    <w:r>
      <w:fldChar w:fldCharType="begin"/>
    </w:r>
    <w:r>
      <w:instrText>PAGE   \* MERGEFORMAT</w:instrText>
    </w:r>
    <w:r>
      <w:fldChar w:fldCharType="separate"/>
    </w:r>
    <w:r w:rsidR="00AE798B">
      <w:rPr>
        <w:noProof/>
      </w:rPr>
      <w:t>1</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7A5" w:rsidRDefault="00EB07A5" w:rsidP="006B4FED">
      <w:pPr>
        <w:spacing w:after="0" w:line="240" w:lineRule="auto"/>
      </w:pPr>
      <w:r>
        <w:separator/>
      </w:r>
    </w:p>
  </w:footnote>
  <w:footnote w:type="continuationSeparator" w:id="0">
    <w:p w:rsidR="00EB07A5" w:rsidRDefault="00EB07A5" w:rsidP="006B4FE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AAD" w:rsidRDefault="00213AAD">
    <w:pPr>
      <w:pStyle w:val="Header"/>
      <w:pBdr>
        <w:bottom w:val="thickThinSmallGap" w:sz="24" w:space="1" w:color="622423"/>
      </w:pBdr>
      <w:jc w:val="center"/>
      <w:rPr>
        <w:rFonts w:ascii="Cambria" w:hAnsi="Cambria" w:cs="Cambria"/>
        <w:sz w:val="32"/>
        <w:szCs w:val="32"/>
      </w:rPr>
    </w:pPr>
    <w:r>
      <w:rPr>
        <w:rFonts w:ascii="Cambria" w:hAnsi="Cambria" w:cs="Cambria"/>
        <w:sz w:val="32"/>
        <w:szCs w:val="32"/>
      </w:rPr>
      <w:t>T SPCL Activité LIDAR RADAR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msc.cnes.fr/Im/fleche.gif" style="width:11.5pt;height:9.8pt;visibility:visible" o:bullet="t">
        <v:imagedata r:id="rId1" o:title=""/>
      </v:shape>
    </w:pict>
  </w:numPicBullet>
  <w:abstractNum w:abstractNumId="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nsid w:val="03451E6D"/>
    <w:multiLevelType w:val="multilevel"/>
    <w:tmpl w:val="60DC71E8"/>
    <w:lvl w:ilvl="0">
      <w:start w:val="1"/>
      <w:numFmt w:val="decimal"/>
      <w:lvlText w:val="%1."/>
      <w:lvlJc w:val="left"/>
      <w:pPr>
        <w:ind w:left="1070" w:hanging="360"/>
      </w:pPr>
    </w:lvl>
    <w:lvl w:ilvl="1">
      <w:start w:val="2"/>
      <w:numFmt w:val="decimal"/>
      <w:isLgl/>
      <w:lvlText w:val="%1.%2"/>
      <w:lvlJc w:val="left"/>
      <w:pPr>
        <w:ind w:left="1430" w:hanging="36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2510" w:hanging="720"/>
      </w:pPr>
      <w:rPr>
        <w:rFonts w:hint="default"/>
      </w:rPr>
    </w:lvl>
    <w:lvl w:ilvl="4">
      <w:start w:val="1"/>
      <w:numFmt w:val="decimal"/>
      <w:isLgl/>
      <w:lvlText w:val="%1.%2.%3.%4.%5"/>
      <w:lvlJc w:val="left"/>
      <w:pPr>
        <w:ind w:left="2870" w:hanging="720"/>
      </w:pPr>
      <w:rPr>
        <w:rFonts w:hint="default"/>
      </w:rPr>
    </w:lvl>
    <w:lvl w:ilvl="5">
      <w:start w:val="1"/>
      <w:numFmt w:val="decimal"/>
      <w:isLgl/>
      <w:lvlText w:val="%1.%2.%3.%4.%5.%6"/>
      <w:lvlJc w:val="left"/>
      <w:pPr>
        <w:ind w:left="3590" w:hanging="1080"/>
      </w:pPr>
      <w:rPr>
        <w:rFonts w:hint="default"/>
      </w:rPr>
    </w:lvl>
    <w:lvl w:ilvl="6">
      <w:start w:val="1"/>
      <w:numFmt w:val="decimal"/>
      <w:isLgl/>
      <w:lvlText w:val="%1.%2.%3.%4.%5.%6.%7"/>
      <w:lvlJc w:val="left"/>
      <w:pPr>
        <w:ind w:left="3950" w:hanging="1080"/>
      </w:pPr>
      <w:rPr>
        <w:rFonts w:hint="default"/>
      </w:rPr>
    </w:lvl>
    <w:lvl w:ilvl="7">
      <w:start w:val="1"/>
      <w:numFmt w:val="decimal"/>
      <w:isLgl/>
      <w:lvlText w:val="%1.%2.%3.%4.%5.%6.%7.%8"/>
      <w:lvlJc w:val="left"/>
      <w:pPr>
        <w:ind w:left="4670" w:hanging="1440"/>
      </w:pPr>
      <w:rPr>
        <w:rFonts w:hint="default"/>
      </w:rPr>
    </w:lvl>
    <w:lvl w:ilvl="8">
      <w:start w:val="1"/>
      <w:numFmt w:val="decimal"/>
      <w:isLgl/>
      <w:lvlText w:val="%1.%2.%3.%4.%5.%6.%7.%8.%9"/>
      <w:lvlJc w:val="left"/>
      <w:pPr>
        <w:ind w:left="5030" w:hanging="1440"/>
      </w:pPr>
      <w:rPr>
        <w:rFonts w:hint="default"/>
      </w:rPr>
    </w:lvl>
  </w:abstractNum>
  <w:abstractNum w:abstractNumId="3">
    <w:nsid w:val="072C5519"/>
    <w:multiLevelType w:val="hybridMultilevel"/>
    <w:tmpl w:val="C474454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nsid w:val="0F2C41F7"/>
    <w:multiLevelType w:val="hybridMultilevel"/>
    <w:tmpl w:val="76480B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EEF7296"/>
    <w:multiLevelType w:val="hybridMultilevel"/>
    <w:tmpl w:val="61B842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75F30B9"/>
    <w:multiLevelType w:val="hybridMultilevel"/>
    <w:tmpl w:val="DD1057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9C64019"/>
    <w:multiLevelType w:val="hybridMultilevel"/>
    <w:tmpl w:val="FA60DA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14E3379"/>
    <w:multiLevelType w:val="hybridMultilevel"/>
    <w:tmpl w:val="E486905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9">
    <w:nsid w:val="32093DDC"/>
    <w:multiLevelType w:val="multilevel"/>
    <w:tmpl w:val="A49EAB06"/>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3090" w:hanging="720"/>
      </w:pPr>
      <w:rPr>
        <w:rFonts w:hint="default"/>
      </w:rPr>
    </w:lvl>
    <w:lvl w:ilvl="3">
      <w:start w:val="1"/>
      <w:numFmt w:val="decimal"/>
      <w:lvlText w:val="%1.%2.%3.%4"/>
      <w:lvlJc w:val="left"/>
      <w:pPr>
        <w:ind w:left="4275" w:hanging="720"/>
      </w:pPr>
      <w:rPr>
        <w:rFonts w:hint="default"/>
      </w:rPr>
    </w:lvl>
    <w:lvl w:ilvl="4">
      <w:start w:val="1"/>
      <w:numFmt w:val="decimal"/>
      <w:lvlText w:val="%1.%2.%3.%4.%5"/>
      <w:lvlJc w:val="left"/>
      <w:pPr>
        <w:ind w:left="5460" w:hanging="720"/>
      </w:pPr>
      <w:rPr>
        <w:rFonts w:hint="default"/>
      </w:rPr>
    </w:lvl>
    <w:lvl w:ilvl="5">
      <w:start w:val="1"/>
      <w:numFmt w:val="decimal"/>
      <w:lvlText w:val="%1.%2.%3.%4.%5.%6"/>
      <w:lvlJc w:val="left"/>
      <w:pPr>
        <w:ind w:left="7005" w:hanging="1080"/>
      </w:pPr>
      <w:rPr>
        <w:rFonts w:hint="default"/>
      </w:rPr>
    </w:lvl>
    <w:lvl w:ilvl="6">
      <w:start w:val="1"/>
      <w:numFmt w:val="decimal"/>
      <w:lvlText w:val="%1.%2.%3.%4.%5.%6.%7"/>
      <w:lvlJc w:val="left"/>
      <w:pPr>
        <w:ind w:left="8190" w:hanging="1080"/>
      </w:pPr>
      <w:rPr>
        <w:rFonts w:hint="default"/>
      </w:rPr>
    </w:lvl>
    <w:lvl w:ilvl="7">
      <w:start w:val="1"/>
      <w:numFmt w:val="decimal"/>
      <w:lvlText w:val="%1.%2.%3.%4.%5.%6.%7.%8"/>
      <w:lvlJc w:val="left"/>
      <w:pPr>
        <w:ind w:left="9735" w:hanging="1440"/>
      </w:pPr>
      <w:rPr>
        <w:rFonts w:hint="default"/>
      </w:rPr>
    </w:lvl>
    <w:lvl w:ilvl="8">
      <w:start w:val="1"/>
      <w:numFmt w:val="decimal"/>
      <w:lvlText w:val="%1.%2.%3.%4.%5.%6.%7.%8.%9"/>
      <w:lvlJc w:val="left"/>
      <w:pPr>
        <w:ind w:left="10920" w:hanging="1440"/>
      </w:pPr>
      <w:rPr>
        <w:rFonts w:hint="default"/>
      </w:rPr>
    </w:lvl>
  </w:abstractNum>
  <w:abstractNum w:abstractNumId="10">
    <w:nsid w:val="3FD3542E"/>
    <w:multiLevelType w:val="hybridMultilevel"/>
    <w:tmpl w:val="B074E14E"/>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nsid w:val="40F96336"/>
    <w:multiLevelType w:val="hybridMultilevel"/>
    <w:tmpl w:val="B15A46B8"/>
    <w:lvl w:ilvl="0" w:tplc="040C0001">
      <w:start w:val="1"/>
      <w:numFmt w:val="bullet"/>
      <w:lvlText w:val=""/>
      <w:lvlJc w:val="left"/>
      <w:pPr>
        <w:ind w:left="720" w:hanging="360"/>
      </w:pPr>
      <w:rPr>
        <w:rFonts w:ascii="Symbol" w:hAnsi="Symbol" w:cs="Symbol" w:hint="default"/>
      </w:rPr>
    </w:lvl>
    <w:lvl w:ilvl="1" w:tplc="9B3E1576">
      <w:numFmt w:val="bullet"/>
      <w:lvlText w:val="–"/>
      <w:lvlJc w:val="left"/>
      <w:pPr>
        <w:ind w:left="1440" w:hanging="360"/>
      </w:pPr>
      <w:rPr>
        <w:rFonts w:ascii="Times New Roman" w:eastAsia="Times New Roman" w:hAnsi="Times New Roman"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2">
    <w:nsid w:val="4FA252B9"/>
    <w:multiLevelType w:val="hybridMultilevel"/>
    <w:tmpl w:val="75F80EB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3">
    <w:nsid w:val="58A15961"/>
    <w:multiLevelType w:val="hybridMultilevel"/>
    <w:tmpl w:val="F650E3F6"/>
    <w:lvl w:ilvl="0" w:tplc="D6CAB008">
      <w:start w:val="1"/>
      <w:numFmt w:val="bullet"/>
      <w:pStyle w:val="Heading2"/>
      <w:lvlText w:val=""/>
      <w:lvlPicBulletId w:val="0"/>
      <w:lvlJc w:val="left"/>
      <w:pPr>
        <w:tabs>
          <w:tab w:val="num" w:pos="720"/>
        </w:tabs>
        <w:ind w:left="720" w:hanging="360"/>
      </w:pPr>
      <w:rPr>
        <w:rFonts w:ascii="Symbol" w:hAnsi="Symbol" w:cs="Symbol" w:hint="default"/>
      </w:rPr>
    </w:lvl>
    <w:lvl w:ilvl="1" w:tplc="20781E5C" w:tentative="1">
      <w:start w:val="1"/>
      <w:numFmt w:val="bullet"/>
      <w:lvlText w:val=""/>
      <w:lvlJc w:val="left"/>
      <w:pPr>
        <w:tabs>
          <w:tab w:val="num" w:pos="1440"/>
        </w:tabs>
        <w:ind w:left="1440" w:hanging="360"/>
      </w:pPr>
      <w:rPr>
        <w:rFonts w:ascii="Symbol" w:hAnsi="Symbol" w:cs="Symbol" w:hint="default"/>
      </w:rPr>
    </w:lvl>
    <w:lvl w:ilvl="2" w:tplc="0B98279E" w:tentative="1">
      <w:start w:val="1"/>
      <w:numFmt w:val="bullet"/>
      <w:lvlText w:val=""/>
      <w:lvlJc w:val="left"/>
      <w:pPr>
        <w:tabs>
          <w:tab w:val="num" w:pos="2160"/>
        </w:tabs>
        <w:ind w:left="2160" w:hanging="360"/>
      </w:pPr>
      <w:rPr>
        <w:rFonts w:ascii="Symbol" w:hAnsi="Symbol" w:cs="Symbol" w:hint="default"/>
      </w:rPr>
    </w:lvl>
    <w:lvl w:ilvl="3" w:tplc="33FCD178" w:tentative="1">
      <w:start w:val="1"/>
      <w:numFmt w:val="bullet"/>
      <w:lvlText w:val=""/>
      <w:lvlJc w:val="left"/>
      <w:pPr>
        <w:tabs>
          <w:tab w:val="num" w:pos="2880"/>
        </w:tabs>
        <w:ind w:left="2880" w:hanging="360"/>
      </w:pPr>
      <w:rPr>
        <w:rFonts w:ascii="Symbol" w:hAnsi="Symbol" w:cs="Symbol" w:hint="default"/>
      </w:rPr>
    </w:lvl>
    <w:lvl w:ilvl="4" w:tplc="5F7479F2" w:tentative="1">
      <w:start w:val="1"/>
      <w:numFmt w:val="bullet"/>
      <w:lvlText w:val=""/>
      <w:lvlJc w:val="left"/>
      <w:pPr>
        <w:tabs>
          <w:tab w:val="num" w:pos="3600"/>
        </w:tabs>
        <w:ind w:left="3600" w:hanging="360"/>
      </w:pPr>
      <w:rPr>
        <w:rFonts w:ascii="Symbol" w:hAnsi="Symbol" w:cs="Symbol" w:hint="default"/>
      </w:rPr>
    </w:lvl>
    <w:lvl w:ilvl="5" w:tplc="AEDCA9F0" w:tentative="1">
      <w:start w:val="1"/>
      <w:numFmt w:val="bullet"/>
      <w:lvlText w:val=""/>
      <w:lvlJc w:val="left"/>
      <w:pPr>
        <w:tabs>
          <w:tab w:val="num" w:pos="4320"/>
        </w:tabs>
        <w:ind w:left="4320" w:hanging="360"/>
      </w:pPr>
      <w:rPr>
        <w:rFonts w:ascii="Symbol" w:hAnsi="Symbol" w:cs="Symbol" w:hint="default"/>
      </w:rPr>
    </w:lvl>
    <w:lvl w:ilvl="6" w:tplc="E53CF01E" w:tentative="1">
      <w:start w:val="1"/>
      <w:numFmt w:val="bullet"/>
      <w:lvlText w:val=""/>
      <w:lvlJc w:val="left"/>
      <w:pPr>
        <w:tabs>
          <w:tab w:val="num" w:pos="5040"/>
        </w:tabs>
        <w:ind w:left="5040" w:hanging="360"/>
      </w:pPr>
      <w:rPr>
        <w:rFonts w:ascii="Symbol" w:hAnsi="Symbol" w:cs="Symbol" w:hint="default"/>
      </w:rPr>
    </w:lvl>
    <w:lvl w:ilvl="7" w:tplc="421CB170" w:tentative="1">
      <w:start w:val="1"/>
      <w:numFmt w:val="bullet"/>
      <w:lvlText w:val=""/>
      <w:lvlJc w:val="left"/>
      <w:pPr>
        <w:tabs>
          <w:tab w:val="num" w:pos="5760"/>
        </w:tabs>
        <w:ind w:left="5760" w:hanging="360"/>
      </w:pPr>
      <w:rPr>
        <w:rFonts w:ascii="Symbol" w:hAnsi="Symbol" w:cs="Symbol" w:hint="default"/>
      </w:rPr>
    </w:lvl>
    <w:lvl w:ilvl="8" w:tplc="CBE803D0" w:tentative="1">
      <w:start w:val="1"/>
      <w:numFmt w:val="bullet"/>
      <w:lvlText w:val=""/>
      <w:lvlJc w:val="left"/>
      <w:pPr>
        <w:tabs>
          <w:tab w:val="num" w:pos="6480"/>
        </w:tabs>
        <w:ind w:left="6480" w:hanging="360"/>
      </w:pPr>
      <w:rPr>
        <w:rFonts w:ascii="Symbol" w:hAnsi="Symbol" w:cs="Symbol" w:hint="default"/>
      </w:rPr>
    </w:lvl>
  </w:abstractNum>
  <w:abstractNum w:abstractNumId="14">
    <w:nsid w:val="71267DB9"/>
    <w:multiLevelType w:val="hybridMultilevel"/>
    <w:tmpl w:val="FC3E916C"/>
    <w:lvl w:ilvl="0" w:tplc="040C000F">
      <w:start w:val="1"/>
      <w:numFmt w:val="decimal"/>
      <w:lvlText w:val="%1."/>
      <w:lvlJc w:val="left"/>
      <w:pPr>
        <w:ind w:left="1584" w:hanging="360"/>
      </w:pPr>
      <w:rPr>
        <w:rFonts w:hint="default"/>
      </w:rPr>
    </w:lvl>
    <w:lvl w:ilvl="1" w:tplc="3FA05F22" w:tentative="1">
      <w:start w:val="1"/>
      <w:numFmt w:val="bullet"/>
      <w:lvlText w:val="o"/>
      <w:lvlJc w:val="left"/>
      <w:pPr>
        <w:ind w:left="2304" w:hanging="360"/>
      </w:pPr>
      <w:rPr>
        <w:rFonts w:ascii="Courier New" w:hAnsi="Courier New" w:cs="Courier New" w:hint="default"/>
      </w:rPr>
    </w:lvl>
    <w:lvl w:ilvl="2" w:tplc="04660BCE" w:tentative="1">
      <w:start w:val="1"/>
      <w:numFmt w:val="bullet"/>
      <w:lvlText w:val=""/>
      <w:lvlJc w:val="left"/>
      <w:pPr>
        <w:ind w:left="3024" w:hanging="360"/>
      </w:pPr>
      <w:rPr>
        <w:rFonts w:ascii="Wingdings" w:hAnsi="Wingdings" w:hint="default"/>
      </w:rPr>
    </w:lvl>
    <w:lvl w:ilvl="3" w:tplc="416C24D0" w:tentative="1">
      <w:start w:val="1"/>
      <w:numFmt w:val="bullet"/>
      <w:lvlText w:val=""/>
      <w:lvlJc w:val="left"/>
      <w:pPr>
        <w:ind w:left="3744" w:hanging="360"/>
      </w:pPr>
      <w:rPr>
        <w:rFonts w:ascii="Symbol" w:hAnsi="Symbol" w:hint="default"/>
      </w:rPr>
    </w:lvl>
    <w:lvl w:ilvl="4" w:tplc="AA029234" w:tentative="1">
      <w:start w:val="1"/>
      <w:numFmt w:val="bullet"/>
      <w:lvlText w:val="o"/>
      <w:lvlJc w:val="left"/>
      <w:pPr>
        <w:ind w:left="4464" w:hanging="360"/>
      </w:pPr>
      <w:rPr>
        <w:rFonts w:ascii="Courier New" w:hAnsi="Courier New" w:cs="Courier New" w:hint="default"/>
      </w:rPr>
    </w:lvl>
    <w:lvl w:ilvl="5" w:tplc="58F0882E" w:tentative="1">
      <w:start w:val="1"/>
      <w:numFmt w:val="bullet"/>
      <w:lvlText w:val=""/>
      <w:lvlJc w:val="left"/>
      <w:pPr>
        <w:ind w:left="5184" w:hanging="360"/>
      </w:pPr>
      <w:rPr>
        <w:rFonts w:ascii="Wingdings" w:hAnsi="Wingdings" w:hint="default"/>
      </w:rPr>
    </w:lvl>
    <w:lvl w:ilvl="6" w:tplc="E350FA32" w:tentative="1">
      <w:start w:val="1"/>
      <w:numFmt w:val="bullet"/>
      <w:lvlText w:val=""/>
      <w:lvlJc w:val="left"/>
      <w:pPr>
        <w:ind w:left="5904" w:hanging="360"/>
      </w:pPr>
      <w:rPr>
        <w:rFonts w:ascii="Symbol" w:hAnsi="Symbol" w:hint="default"/>
      </w:rPr>
    </w:lvl>
    <w:lvl w:ilvl="7" w:tplc="E1CE41C6" w:tentative="1">
      <w:start w:val="1"/>
      <w:numFmt w:val="bullet"/>
      <w:lvlText w:val="o"/>
      <w:lvlJc w:val="left"/>
      <w:pPr>
        <w:ind w:left="6624" w:hanging="360"/>
      </w:pPr>
      <w:rPr>
        <w:rFonts w:ascii="Courier New" w:hAnsi="Courier New" w:cs="Courier New" w:hint="default"/>
      </w:rPr>
    </w:lvl>
    <w:lvl w:ilvl="8" w:tplc="D4320AB0" w:tentative="1">
      <w:start w:val="1"/>
      <w:numFmt w:val="bullet"/>
      <w:lvlText w:val=""/>
      <w:lvlJc w:val="left"/>
      <w:pPr>
        <w:ind w:left="7344" w:hanging="360"/>
      </w:pPr>
      <w:rPr>
        <w:rFonts w:ascii="Wingdings" w:hAnsi="Wingdings" w:hint="default"/>
      </w:rPr>
    </w:lvl>
  </w:abstractNum>
  <w:abstractNum w:abstractNumId="15">
    <w:nsid w:val="72FD27A2"/>
    <w:multiLevelType w:val="multilevel"/>
    <w:tmpl w:val="78689D08"/>
    <w:lvl w:ilvl="0">
      <w:start w:val="5"/>
      <w:numFmt w:val="decimal"/>
      <w:lvlText w:val="%1"/>
      <w:lvlJc w:val="left"/>
      <w:pPr>
        <w:ind w:left="360" w:hanging="360"/>
      </w:pPr>
      <w:rPr>
        <w:rFonts w:hint="default"/>
      </w:rPr>
    </w:lvl>
    <w:lvl w:ilvl="1">
      <w:start w:val="2"/>
      <w:numFmt w:val="decimal"/>
      <w:lvlText w:val="%1.%2"/>
      <w:lvlJc w:val="left"/>
      <w:pPr>
        <w:ind w:left="1430" w:hanging="36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3930" w:hanging="720"/>
      </w:pPr>
      <w:rPr>
        <w:rFonts w:hint="default"/>
      </w:rPr>
    </w:lvl>
    <w:lvl w:ilvl="4">
      <w:start w:val="1"/>
      <w:numFmt w:val="decimal"/>
      <w:lvlText w:val="%1.%2.%3.%4.%5"/>
      <w:lvlJc w:val="left"/>
      <w:pPr>
        <w:ind w:left="5000" w:hanging="72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500" w:hanging="108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000" w:hanging="1440"/>
      </w:pPr>
      <w:rPr>
        <w:rFonts w:hint="default"/>
      </w:rPr>
    </w:lvl>
  </w:abstractNum>
  <w:abstractNum w:abstractNumId="16">
    <w:nsid w:val="7EBD744C"/>
    <w:multiLevelType w:val="hybridMultilevel"/>
    <w:tmpl w:val="B2305BB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4"/>
  </w:num>
  <w:num w:numId="3">
    <w:abstractNumId w:val="5"/>
  </w:num>
  <w:num w:numId="4">
    <w:abstractNumId w:val="6"/>
  </w:num>
  <w:num w:numId="5">
    <w:abstractNumId w:val="10"/>
  </w:num>
  <w:num w:numId="6">
    <w:abstractNumId w:val="2"/>
  </w:num>
  <w:num w:numId="7">
    <w:abstractNumId w:val="7"/>
  </w:num>
  <w:num w:numId="8">
    <w:abstractNumId w:val="15"/>
  </w:num>
  <w:num w:numId="9">
    <w:abstractNumId w:val="9"/>
  </w:num>
  <w:num w:numId="10">
    <w:abstractNumId w:val="0"/>
  </w:num>
  <w:num w:numId="11">
    <w:abstractNumId w:val="1"/>
  </w:num>
  <w:num w:numId="12">
    <w:abstractNumId w:val="11"/>
  </w:num>
  <w:num w:numId="13">
    <w:abstractNumId w:val="8"/>
  </w:num>
  <w:num w:numId="14">
    <w:abstractNumId w:val="12"/>
  </w:num>
  <w:num w:numId="15">
    <w:abstractNumId w:val="13"/>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3"/>
  <w:embedSystemFonts/>
  <w:proofState w:spelling="clean" w:grammar="clean"/>
  <w:defaultTabStop w:val="708"/>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6F4"/>
    <w:rsid w:val="00004056"/>
    <w:rsid w:val="000469A1"/>
    <w:rsid w:val="00085136"/>
    <w:rsid w:val="000D160B"/>
    <w:rsid w:val="000D4DAD"/>
    <w:rsid w:val="000D6FD2"/>
    <w:rsid w:val="00157ADA"/>
    <w:rsid w:val="00162BD8"/>
    <w:rsid w:val="0019075C"/>
    <w:rsid w:val="001D0B8C"/>
    <w:rsid w:val="001E4954"/>
    <w:rsid w:val="00213AAD"/>
    <w:rsid w:val="00227D3A"/>
    <w:rsid w:val="0023290B"/>
    <w:rsid w:val="002C19DD"/>
    <w:rsid w:val="002C69A7"/>
    <w:rsid w:val="00332E83"/>
    <w:rsid w:val="003344B9"/>
    <w:rsid w:val="00351A1C"/>
    <w:rsid w:val="00407773"/>
    <w:rsid w:val="00436240"/>
    <w:rsid w:val="004479D8"/>
    <w:rsid w:val="004608CB"/>
    <w:rsid w:val="00466655"/>
    <w:rsid w:val="00477185"/>
    <w:rsid w:val="004846D8"/>
    <w:rsid w:val="00490D5A"/>
    <w:rsid w:val="004A2924"/>
    <w:rsid w:val="004C320D"/>
    <w:rsid w:val="00544DBD"/>
    <w:rsid w:val="00546B91"/>
    <w:rsid w:val="005614B8"/>
    <w:rsid w:val="00581C79"/>
    <w:rsid w:val="005834D9"/>
    <w:rsid w:val="005A3FD6"/>
    <w:rsid w:val="005F55FA"/>
    <w:rsid w:val="006004FE"/>
    <w:rsid w:val="00604D9A"/>
    <w:rsid w:val="006156AC"/>
    <w:rsid w:val="00645D66"/>
    <w:rsid w:val="006466C7"/>
    <w:rsid w:val="0064705E"/>
    <w:rsid w:val="00653DE8"/>
    <w:rsid w:val="00654F7D"/>
    <w:rsid w:val="00655418"/>
    <w:rsid w:val="0065674B"/>
    <w:rsid w:val="0067632D"/>
    <w:rsid w:val="00693896"/>
    <w:rsid w:val="006A1533"/>
    <w:rsid w:val="006B4FED"/>
    <w:rsid w:val="006E29CC"/>
    <w:rsid w:val="007122B7"/>
    <w:rsid w:val="00742C43"/>
    <w:rsid w:val="00755FC0"/>
    <w:rsid w:val="007772D3"/>
    <w:rsid w:val="00781AD3"/>
    <w:rsid w:val="007A4B02"/>
    <w:rsid w:val="007E0FB1"/>
    <w:rsid w:val="007F4867"/>
    <w:rsid w:val="00805EF0"/>
    <w:rsid w:val="008207A4"/>
    <w:rsid w:val="00821B1E"/>
    <w:rsid w:val="0088191E"/>
    <w:rsid w:val="00883A01"/>
    <w:rsid w:val="008864DF"/>
    <w:rsid w:val="008B1ACA"/>
    <w:rsid w:val="008E5006"/>
    <w:rsid w:val="008F1E9C"/>
    <w:rsid w:val="00912F3B"/>
    <w:rsid w:val="009D3DAA"/>
    <w:rsid w:val="00A220EB"/>
    <w:rsid w:val="00A451E6"/>
    <w:rsid w:val="00A972D3"/>
    <w:rsid w:val="00AB38BF"/>
    <w:rsid w:val="00AC22F5"/>
    <w:rsid w:val="00AC2306"/>
    <w:rsid w:val="00AC5702"/>
    <w:rsid w:val="00AD3CFE"/>
    <w:rsid w:val="00AE6C90"/>
    <w:rsid w:val="00AE798B"/>
    <w:rsid w:val="00B074E5"/>
    <w:rsid w:val="00B31BCA"/>
    <w:rsid w:val="00B5610B"/>
    <w:rsid w:val="00B666F4"/>
    <w:rsid w:val="00B8492B"/>
    <w:rsid w:val="00BA1775"/>
    <w:rsid w:val="00BF1451"/>
    <w:rsid w:val="00C3085C"/>
    <w:rsid w:val="00C366F5"/>
    <w:rsid w:val="00CA7790"/>
    <w:rsid w:val="00CE1934"/>
    <w:rsid w:val="00D17786"/>
    <w:rsid w:val="00D24005"/>
    <w:rsid w:val="00D27828"/>
    <w:rsid w:val="00D5012F"/>
    <w:rsid w:val="00D53BEA"/>
    <w:rsid w:val="00D612C6"/>
    <w:rsid w:val="00D634AD"/>
    <w:rsid w:val="00D76EE5"/>
    <w:rsid w:val="00DA1AC8"/>
    <w:rsid w:val="00DB3A00"/>
    <w:rsid w:val="00DE081C"/>
    <w:rsid w:val="00DF0EE0"/>
    <w:rsid w:val="00DF57D0"/>
    <w:rsid w:val="00DF69E0"/>
    <w:rsid w:val="00E3246F"/>
    <w:rsid w:val="00E518E3"/>
    <w:rsid w:val="00E51C74"/>
    <w:rsid w:val="00E67B68"/>
    <w:rsid w:val="00EA3EFA"/>
    <w:rsid w:val="00EB07A5"/>
    <w:rsid w:val="00EB4206"/>
    <w:rsid w:val="00F2023E"/>
    <w:rsid w:val="00F2679A"/>
    <w:rsid w:val="00F35284"/>
    <w:rsid w:val="00F364E1"/>
    <w:rsid w:val="00F47F14"/>
    <w:rsid w:val="00F720BC"/>
    <w:rsid w:val="00F80EFF"/>
    <w:rsid w:val="00F925D2"/>
    <w:rsid w:val="00FB0B66"/>
    <w:rsid w:val="00FE099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05E"/>
    <w:pPr>
      <w:spacing w:after="200" w:line="276" w:lineRule="auto"/>
    </w:pPr>
    <w:rPr>
      <w:rFonts w:cs="Calibri"/>
      <w:lang w:eastAsia="en-US"/>
    </w:rPr>
  </w:style>
  <w:style w:type="paragraph" w:styleId="Heading2">
    <w:name w:val="heading 2"/>
    <w:basedOn w:val="Normal"/>
    <w:next w:val="Normal"/>
    <w:link w:val="Heading2Char"/>
    <w:uiPriority w:val="99"/>
    <w:qFormat/>
    <w:rsid w:val="00B8492B"/>
    <w:pPr>
      <w:numPr>
        <w:numId w:val="15"/>
      </w:numPr>
      <w:tabs>
        <w:tab w:val="left" w:pos="1860"/>
      </w:tabs>
      <w:spacing w:after="0" w:line="240" w:lineRule="auto"/>
      <w:ind w:right="175"/>
      <w:outlineLvl w:val="1"/>
    </w:pPr>
    <w:rPr>
      <w:rFonts w:ascii="Times New Roman" w:eastAsia="Times New Roman" w:hAnsi="Times New Roman" w:cs="Times New Roman"/>
      <w:b/>
      <w:bCs/>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B8492B"/>
    <w:rPr>
      <w:rFonts w:ascii="Times New Roman" w:hAnsi="Times New Roman" w:cs="Times New Roman"/>
      <w:b/>
      <w:bCs/>
      <w:sz w:val="24"/>
      <w:szCs w:val="24"/>
      <w:lang w:eastAsia="fr-FR"/>
    </w:rPr>
  </w:style>
  <w:style w:type="table" w:styleId="TableGrid">
    <w:name w:val="Table Grid"/>
    <w:basedOn w:val="TableNormal"/>
    <w:uiPriority w:val="59"/>
    <w:rsid w:val="001E495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E49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954"/>
    <w:rPr>
      <w:rFonts w:ascii="Tahoma" w:hAnsi="Tahoma" w:cs="Tahoma"/>
      <w:sz w:val="16"/>
      <w:szCs w:val="16"/>
    </w:rPr>
  </w:style>
  <w:style w:type="character" w:styleId="PlaceholderText">
    <w:name w:val="Placeholder Text"/>
    <w:basedOn w:val="DefaultParagraphFont"/>
    <w:uiPriority w:val="99"/>
    <w:semiHidden/>
    <w:rsid w:val="00645D66"/>
    <w:rPr>
      <w:color w:val="808080"/>
    </w:rPr>
  </w:style>
  <w:style w:type="paragraph" w:styleId="ListParagraph">
    <w:name w:val="List Paragraph"/>
    <w:basedOn w:val="Normal"/>
    <w:uiPriority w:val="99"/>
    <w:qFormat/>
    <w:rsid w:val="0019075C"/>
    <w:pPr>
      <w:ind w:left="720"/>
      <w:contextualSpacing/>
    </w:pPr>
  </w:style>
  <w:style w:type="paragraph" w:styleId="Header">
    <w:name w:val="header"/>
    <w:basedOn w:val="Normal"/>
    <w:link w:val="HeaderChar"/>
    <w:uiPriority w:val="99"/>
    <w:rsid w:val="006B4F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4FED"/>
  </w:style>
  <w:style w:type="paragraph" w:styleId="Footer">
    <w:name w:val="footer"/>
    <w:basedOn w:val="Normal"/>
    <w:link w:val="FooterChar"/>
    <w:uiPriority w:val="99"/>
    <w:rsid w:val="006B4F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4FED"/>
  </w:style>
  <w:style w:type="character" w:styleId="Hyperlink">
    <w:name w:val="Hyperlink"/>
    <w:basedOn w:val="DefaultParagraphFont"/>
    <w:uiPriority w:val="99"/>
    <w:rsid w:val="00912F3B"/>
    <w:rPr>
      <w:color w:val="0000FF"/>
      <w:u w:val="single"/>
    </w:rPr>
  </w:style>
  <w:style w:type="character" w:styleId="CommentReference">
    <w:name w:val="annotation reference"/>
    <w:basedOn w:val="DefaultParagraphFont"/>
    <w:uiPriority w:val="99"/>
    <w:semiHidden/>
    <w:rsid w:val="00AC5702"/>
    <w:rPr>
      <w:sz w:val="16"/>
      <w:szCs w:val="16"/>
    </w:rPr>
  </w:style>
  <w:style w:type="paragraph" w:styleId="CommentText">
    <w:name w:val="annotation text"/>
    <w:basedOn w:val="Normal"/>
    <w:link w:val="CommentTextChar"/>
    <w:uiPriority w:val="99"/>
    <w:semiHidden/>
    <w:rsid w:val="00AC5702"/>
    <w:pPr>
      <w:spacing w:line="240" w:lineRule="auto"/>
    </w:pPr>
    <w:rPr>
      <w:sz w:val="20"/>
      <w:szCs w:val="20"/>
    </w:rPr>
  </w:style>
  <w:style w:type="character" w:customStyle="1" w:styleId="CommentTextChar">
    <w:name w:val="Comment Text Char"/>
    <w:basedOn w:val="DefaultParagraphFont"/>
    <w:link w:val="CommentText"/>
    <w:uiPriority w:val="99"/>
    <w:semiHidden/>
    <w:rsid w:val="00AC5702"/>
    <w:rPr>
      <w:sz w:val="20"/>
      <w:szCs w:val="20"/>
    </w:rPr>
  </w:style>
  <w:style w:type="paragraph" w:styleId="CommentSubject">
    <w:name w:val="annotation subject"/>
    <w:basedOn w:val="CommentText"/>
    <w:next w:val="CommentText"/>
    <w:link w:val="CommentSubjectChar"/>
    <w:uiPriority w:val="99"/>
    <w:semiHidden/>
    <w:rsid w:val="00AC5702"/>
    <w:rPr>
      <w:b/>
      <w:bCs/>
    </w:rPr>
  </w:style>
  <w:style w:type="character" w:customStyle="1" w:styleId="CommentSubjectChar">
    <w:name w:val="Comment Subject Char"/>
    <w:basedOn w:val="CommentTextChar"/>
    <w:link w:val="CommentSubject"/>
    <w:uiPriority w:val="99"/>
    <w:semiHidden/>
    <w:rsid w:val="00AC5702"/>
    <w:rPr>
      <w:b/>
      <w:bCs/>
      <w:sz w:val="20"/>
      <w:szCs w:val="20"/>
    </w:rPr>
  </w:style>
  <w:style w:type="paragraph" w:styleId="Caption">
    <w:name w:val="caption"/>
    <w:basedOn w:val="Normal"/>
    <w:next w:val="Normal"/>
    <w:uiPriority w:val="35"/>
    <w:unhideWhenUsed/>
    <w:qFormat/>
    <w:rsid w:val="00D5012F"/>
    <w:pPr>
      <w:spacing w:line="240" w:lineRule="auto"/>
    </w:pPr>
    <w:rPr>
      <w:rFonts w:asciiTheme="minorHAnsi" w:eastAsiaTheme="minorHAnsi" w:hAnsiTheme="minorHAnsi" w:cstheme="minorBidi"/>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05E"/>
    <w:pPr>
      <w:spacing w:after="200" w:line="276" w:lineRule="auto"/>
    </w:pPr>
    <w:rPr>
      <w:rFonts w:cs="Calibri"/>
      <w:lang w:eastAsia="en-US"/>
    </w:rPr>
  </w:style>
  <w:style w:type="paragraph" w:styleId="Heading2">
    <w:name w:val="heading 2"/>
    <w:basedOn w:val="Normal"/>
    <w:next w:val="Normal"/>
    <w:link w:val="Heading2Char"/>
    <w:uiPriority w:val="99"/>
    <w:qFormat/>
    <w:rsid w:val="00B8492B"/>
    <w:pPr>
      <w:numPr>
        <w:numId w:val="15"/>
      </w:numPr>
      <w:tabs>
        <w:tab w:val="left" w:pos="1860"/>
      </w:tabs>
      <w:spacing w:after="0" w:line="240" w:lineRule="auto"/>
      <w:ind w:right="175"/>
      <w:outlineLvl w:val="1"/>
    </w:pPr>
    <w:rPr>
      <w:rFonts w:ascii="Times New Roman" w:eastAsia="Times New Roman" w:hAnsi="Times New Roman" w:cs="Times New Roman"/>
      <w:b/>
      <w:bCs/>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B8492B"/>
    <w:rPr>
      <w:rFonts w:ascii="Times New Roman" w:hAnsi="Times New Roman" w:cs="Times New Roman"/>
      <w:b/>
      <w:bCs/>
      <w:sz w:val="24"/>
      <w:szCs w:val="24"/>
      <w:lang w:eastAsia="fr-FR"/>
    </w:rPr>
  </w:style>
  <w:style w:type="table" w:styleId="TableGrid">
    <w:name w:val="Table Grid"/>
    <w:basedOn w:val="TableNormal"/>
    <w:uiPriority w:val="59"/>
    <w:rsid w:val="001E495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E49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954"/>
    <w:rPr>
      <w:rFonts w:ascii="Tahoma" w:hAnsi="Tahoma" w:cs="Tahoma"/>
      <w:sz w:val="16"/>
      <w:szCs w:val="16"/>
    </w:rPr>
  </w:style>
  <w:style w:type="character" w:styleId="PlaceholderText">
    <w:name w:val="Placeholder Text"/>
    <w:basedOn w:val="DefaultParagraphFont"/>
    <w:uiPriority w:val="99"/>
    <w:semiHidden/>
    <w:rsid w:val="00645D66"/>
    <w:rPr>
      <w:color w:val="808080"/>
    </w:rPr>
  </w:style>
  <w:style w:type="paragraph" w:styleId="ListParagraph">
    <w:name w:val="List Paragraph"/>
    <w:basedOn w:val="Normal"/>
    <w:uiPriority w:val="99"/>
    <w:qFormat/>
    <w:rsid w:val="0019075C"/>
    <w:pPr>
      <w:ind w:left="720"/>
      <w:contextualSpacing/>
    </w:pPr>
  </w:style>
  <w:style w:type="paragraph" w:styleId="Header">
    <w:name w:val="header"/>
    <w:basedOn w:val="Normal"/>
    <w:link w:val="HeaderChar"/>
    <w:uiPriority w:val="99"/>
    <w:rsid w:val="006B4F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4FED"/>
  </w:style>
  <w:style w:type="paragraph" w:styleId="Footer">
    <w:name w:val="footer"/>
    <w:basedOn w:val="Normal"/>
    <w:link w:val="FooterChar"/>
    <w:uiPriority w:val="99"/>
    <w:rsid w:val="006B4F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4FED"/>
  </w:style>
  <w:style w:type="character" w:styleId="Hyperlink">
    <w:name w:val="Hyperlink"/>
    <w:basedOn w:val="DefaultParagraphFont"/>
    <w:uiPriority w:val="99"/>
    <w:rsid w:val="00912F3B"/>
    <w:rPr>
      <w:color w:val="0000FF"/>
      <w:u w:val="single"/>
    </w:rPr>
  </w:style>
  <w:style w:type="character" w:styleId="CommentReference">
    <w:name w:val="annotation reference"/>
    <w:basedOn w:val="DefaultParagraphFont"/>
    <w:uiPriority w:val="99"/>
    <w:semiHidden/>
    <w:rsid w:val="00AC5702"/>
    <w:rPr>
      <w:sz w:val="16"/>
      <w:szCs w:val="16"/>
    </w:rPr>
  </w:style>
  <w:style w:type="paragraph" w:styleId="CommentText">
    <w:name w:val="annotation text"/>
    <w:basedOn w:val="Normal"/>
    <w:link w:val="CommentTextChar"/>
    <w:uiPriority w:val="99"/>
    <w:semiHidden/>
    <w:rsid w:val="00AC5702"/>
    <w:pPr>
      <w:spacing w:line="240" w:lineRule="auto"/>
    </w:pPr>
    <w:rPr>
      <w:sz w:val="20"/>
      <w:szCs w:val="20"/>
    </w:rPr>
  </w:style>
  <w:style w:type="character" w:customStyle="1" w:styleId="CommentTextChar">
    <w:name w:val="Comment Text Char"/>
    <w:basedOn w:val="DefaultParagraphFont"/>
    <w:link w:val="CommentText"/>
    <w:uiPriority w:val="99"/>
    <w:semiHidden/>
    <w:rsid w:val="00AC5702"/>
    <w:rPr>
      <w:sz w:val="20"/>
      <w:szCs w:val="20"/>
    </w:rPr>
  </w:style>
  <w:style w:type="paragraph" w:styleId="CommentSubject">
    <w:name w:val="annotation subject"/>
    <w:basedOn w:val="CommentText"/>
    <w:next w:val="CommentText"/>
    <w:link w:val="CommentSubjectChar"/>
    <w:uiPriority w:val="99"/>
    <w:semiHidden/>
    <w:rsid w:val="00AC5702"/>
    <w:rPr>
      <w:b/>
      <w:bCs/>
    </w:rPr>
  </w:style>
  <w:style w:type="character" w:customStyle="1" w:styleId="CommentSubjectChar">
    <w:name w:val="Comment Subject Char"/>
    <w:basedOn w:val="CommentTextChar"/>
    <w:link w:val="CommentSubject"/>
    <w:uiPriority w:val="99"/>
    <w:semiHidden/>
    <w:rsid w:val="00AC5702"/>
    <w:rPr>
      <w:b/>
      <w:bCs/>
      <w:sz w:val="20"/>
      <w:szCs w:val="20"/>
    </w:rPr>
  </w:style>
  <w:style w:type="paragraph" w:styleId="Caption">
    <w:name w:val="caption"/>
    <w:basedOn w:val="Normal"/>
    <w:next w:val="Normal"/>
    <w:uiPriority w:val="35"/>
    <w:unhideWhenUsed/>
    <w:qFormat/>
    <w:rsid w:val="00D5012F"/>
    <w:pPr>
      <w:spacing w:line="240" w:lineRule="auto"/>
    </w:pPr>
    <w:rPr>
      <w:rFonts w:asciiTheme="minorHAnsi" w:eastAsiaTheme="minorHAnsi" w:hAnsiTheme="minorHAnsi" w:cstheme="minorBid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817984">
      <w:marLeft w:val="0"/>
      <w:marRight w:val="0"/>
      <w:marTop w:val="0"/>
      <w:marBottom w:val="0"/>
      <w:divBdr>
        <w:top w:val="none" w:sz="0" w:space="0" w:color="auto"/>
        <w:left w:val="none" w:sz="0" w:space="0" w:color="auto"/>
        <w:bottom w:val="none" w:sz="0" w:space="0" w:color="auto"/>
        <w:right w:val="none" w:sz="0" w:space="0" w:color="auto"/>
      </w:divBdr>
    </w:div>
    <w:div w:id="698817985">
      <w:marLeft w:val="0"/>
      <w:marRight w:val="0"/>
      <w:marTop w:val="0"/>
      <w:marBottom w:val="0"/>
      <w:divBdr>
        <w:top w:val="none" w:sz="0" w:space="0" w:color="auto"/>
        <w:left w:val="none" w:sz="0" w:space="0" w:color="auto"/>
        <w:bottom w:val="none" w:sz="0" w:space="0" w:color="auto"/>
        <w:right w:val="none" w:sz="0" w:space="0" w:color="auto"/>
      </w:divBdr>
    </w:div>
    <w:div w:id="698817987">
      <w:marLeft w:val="0"/>
      <w:marRight w:val="0"/>
      <w:marTop w:val="0"/>
      <w:marBottom w:val="0"/>
      <w:divBdr>
        <w:top w:val="none" w:sz="0" w:space="0" w:color="auto"/>
        <w:left w:val="none" w:sz="0" w:space="0" w:color="auto"/>
        <w:bottom w:val="none" w:sz="0" w:space="0" w:color="auto"/>
        <w:right w:val="none" w:sz="0" w:space="0" w:color="auto"/>
      </w:divBdr>
    </w:div>
    <w:div w:id="698817988">
      <w:marLeft w:val="0"/>
      <w:marRight w:val="0"/>
      <w:marTop w:val="0"/>
      <w:marBottom w:val="0"/>
      <w:divBdr>
        <w:top w:val="none" w:sz="0" w:space="0" w:color="auto"/>
        <w:left w:val="none" w:sz="0" w:space="0" w:color="auto"/>
        <w:bottom w:val="none" w:sz="0" w:space="0" w:color="auto"/>
        <w:right w:val="none" w:sz="0" w:space="0" w:color="auto"/>
      </w:divBdr>
    </w:div>
    <w:div w:id="698817989">
      <w:marLeft w:val="0"/>
      <w:marRight w:val="0"/>
      <w:marTop w:val="0"/>
      <w:marBottom w:val="0"/>
      <w:divBdr>
        <w:top w:val="none" w:sz="0" w:space="0" w:color="auto"/>
        <w:left w:val="none" w:sz="0" w:space="0" w:color="auto"/>
        <w:bottom w:val="none" w:sz="0" w:space="0" w:color="auto"/>
        <w:right w:val="none" w:sz="0" w:space="0" w:color="auto"/>
      </w:divBdr>
      <w:divsChild>
        <w:div w:id="698817986">
          <w:marLeft w:val="0"/>
          <w:marRight w:val="0"/>
          <w:marTop w:val="0"/>
          <w:marBottom w:val="0"/>
          <w:divBdr>
            <w:top w:val="none" w:sz="0" w:space="0" w:color="auto"/>
            <w:left w:val="none" w:sz="0" w:space="0" w:color="auto"/>
            <w:bottom w:val="none" w:sz="0" w:space="0" w:color="auto"/>
            <w:right w:val="none" w:sz="0" w:space="0" w:color="auto"/>
          </w:divBdr>
        </w:div>
        <w:div w:id="698817991">
          <w:marLeft w:val="0"/>
          <w:marRight w:val="0"/>
          <w:marTop w:val="0"/>
          <w:marBottom w:val="0"/>
          <w:divBdr>
            <w:top w:val="none" w:sz="0" w:space="0" w:color="auto"/>
            <w:left w:val="none" w:sz="0" w:space="0" w:color="auto"/>
            <w:bottom w:val="none" w:sz="0" w:space="0" w:color="auto"/>
            <w:right w:val="none" w:sz="0" w:space="0" w:color="auto"/>
          </w:divBdr>
        </w:div>
        <w:div w:id="698817993">
          <w:marLeft w:val="0"/>
          <w:marRight w:val="0"/>
          <w:marTop w:val="0"/>
          <w:marBottom w:val="0"/>
          <w:divBdr>
            <w:top w:val="none" w:sz="0" w:space="0" w:color="auto"/>
            <w:left w:val="none" w:sz="0" w:space="0" w:color="auto"/>
            <w:bottom w:val="none" w:sz="0" w:space="0" w:color="auto"/>
            <w:right w:val="none" w:sz="0" w:space="0" w:color="auto"/>
          </w:divBdr>
        </w:div>
      </w:divsChild>
    </w:div>
    <w:div w:id="698817990">
      <w:marLeft w:val="0"/>
      <w:marRight w:val="0"/>
      <w:marTop w:val="0"/>
      <w:marBottom w:val="0"/>
      <w:divBdr>
        <w:top w:val="none" w:sz="0" w:space="0" w:color="auto"/>
        <w:left w:val="none" w:sz="0" w:space="0" w:color="auto"/>
        <w:bottom w:val="none" w:sz="0" w:space="0" w:color="auto"/>
        <w:right w:val="none" w:sz="0" w:space="0" w:color="auto"/>
      </w:divBdr>
    </w:div>
    <w:div w:id="698817992">
      <w:marLeft w:val="0"/>
      <w:marRight w:val="0"/>
      <w:marTop w:val="0"/>
      <w:marBottom w:val="0"/>
      <w:divBdr>
        <w:top w:val="none" w:sz="0" w:space="0" w:color="auto"/>
        <w:left w:val="none" w:sz="0" w:space="0" w:color="auto"/>
        <w:bottom w:val="none" w:sz="0" w:space="0" w:color="auto"/>
        <w:right w:val="none" w:sz="0" w:space="0" w:color="auto"/>
      </w:divBdr>
    </w:div>
    <w:div w:id="69881799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loawww.univ-lille1.fr/Accueil/fr/science_pour_tous_fichiers/laserweek/poster.pdf" TargetMode="External"/><Relationship Id="rId21" Type="http://schemas.openxmlformats.org/officeDocument/2006/relationships/image" Target="media/image10.png"/><Relationship Id="rId22" Type="http://schemas.openxmlformats.org/officeDocument/2006/relationships/hyperlink" Target="http://smsc.cnes.fr/CALIPSO/Fr/GP_mission.htm" TargetMode="External"/><Relationship Id="rId23" Type="http://schemas.openxmlformats.org/officeDocument/2006/relationships/image" Target="media/image11.pn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yperlink" Target="http://smsc.cnes.fr/CALIPSO/Fr/GP_mission.htm" TargetMode="Externa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hyperlink" Target="http://smsc.cnes.fr/CALIPSO/Fr/GP_mission.htm" TargetMode="External"/><Relationship Id="rId17" Type="http://schemas.openxmlformats.org/officeDocument/2006/relationships/image" Target="media/image8.png"/><Relationship Id="rId18" Type="http://schemas.openxmlformats.org/officeDocument/2006/relationships/hyperlink" Target="http://loawww.univ-lille1.fr/Accueil/fr/science_pour_tous_fichiers/laserweek/poster.pdf" TargetMode="External"/><Relationship Id="rId19" Type="http://schemas.openxmlformats.org/officeDocument/2006/relationships/image" Target="media/image9.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Sylvie.Tchenio@ac-versailles.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1862</Words>
  <Characters>10619</Characters>
  <Application>Microsoft Macintosh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T SPCL Activité LIDAR RADAR</vt:lpstr>
    </vt:vector>
  </TitlesOfParts>
  <Company>ipr</Company>
  <LinksUpToDate>false</LinksUpToDate>
  <CharactersWithSpaces>12457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 SPCL Activité LIDAR RADAR</dc:title>
  <dc:creator>olivier seys</dc:creator>
  <cp:lastModifiedBy>Marie</cp:lastModifiedBy>
  <cp:revision>2</cp:revision>
  <dcterms:created xsi:type="dcterms:W3CDTF">2013-12-14T14:45:00Z</dcterms:created>
  <dcterms:modified xsi:type="dcterms:W3CDTF">2013-12-14T14:45:00Z</dcterms:modified>
</cp:coreProperties>
</file>